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CellMar>
          <w:top w:w="15" w:type="dxa"/>
          <w:left w:w="15" w:type="dxa"/>
          <w:bottom w:w="15" w:type="dxa"/>
          <w:right w:w="15" w:type="dxa"/>
        </w:tblCellMar>
        <w:tblLook w:val="0000" w:firstRow="0" w:lastRow="0" w:firstColumn="0" w:lastColumn="0" w:noHBand="0" w:noVBand="0"/>
      </w:tblPr>
      <w:tblGrid>
        <w:gridCol w:w="9058"/>
      </w:tblGrid>
      <w:tr w:rsidR="003A46C7" w:rsidRPr="009A38C7" w14:paraId="018B9799" w14:textId="77777777" w:rsidTr="00C5000B">
        <w:trPr>
          <w:tblCellSpacing w:w="15" w:type="dxa"/>
        </w:trPr>
        <w:tc>
          <w:tcPr>
            <w:tcW w:w="4967" w:type="pct"/>
            <w:tcBorders>
              <w:top w:val="nil"/>
              <w:left w:val="nil"/>
              <w:bottom w:val="nil"/>
              <w:right w:val="nil"/>
            </w:tcBorders>
            <w:vAlign w:val="center"/>
          </w:tcPr>
          <w:tbl>
            <w:tblPr>
              <w:tblW w:w="0" w:type="auto"/>
              <w:tblCellSpacing w:w="0" w:type="dxa"/>
              <w:tblCellMar>
                <w:left w:w="0" w:type="dxa"/>
                <w:right w:w="0" w:type="dxa"/>
              </w:tblCellMar>
              <w:tblLook w:val="0000" w:firstRow="0" w:lastRow="0" w:firstColumn="0" w:lastColumn="0" w:noHBand="0" w:noVBand="0"/>
            </w:tblPr>
            <w:tblGrid>
              <w:gridCol w:w="4476"/>
              <w:gridCol w:w="4492"/>
            </w:tblGrid>
            <w:tr w:rsidR="003A46C7" w:rsidRPr="009A38C7" w14:paraId="798F90F1" w14:textId="77777777" w:rsidTr="00005B7A">
              <w:trPr>
                <w:tblCellSpacing w:w="0" w:type="dxa"/>
              </w:trPr>
              <w:tc>
                <w:tcPr>
                  <w:tcW w:w="4610" w:type="dxa"/>
                </w:tcPr>
                <w:p w14:paraId="7ED7FE67" w14:textId="77777777" w:rsidR="003A46C7" w:rsidRPr="008E0413" w:rsidRDefault="003A46C7" w:rsidP="00C53ABA">
                  <w:pPr>
                    <w:rPr>
                      <w:rFonts w:ascii="Times New Roman" w:hAnsi="Times New Roman"/>
                      <w:sz w:val="24"/>
                      <w:szCs w:val="24"/>
                      <w:lang w:val="bg-BG"/>
                    </w:rPr>
                  </w:pPr>
                </w:p>
              </w:tc>
              <w:tc>
                <w:tcPr>
                  <w:tcW w:w="4610" w:type="dxa"/>
                </w:tcPr>
                <w:p w14:paraId="3F47A476" w14:textId="77777777" w:rsidR="00C76AE9" w:rsidRPr="008E0413" w:rsidRDefault="00C76AE9" w:rsidP="00C5000B">
                  <w:pPr>
                    <w:autoSpaceDE w:val="0"/>
                    <w:autoSpaceDN w:val="0"/>
                    <w:adjustRightInd w:val="0"/>
                    <w:spacing w:after="0" w:line="240" w:lineRule="auto"/>
                    <w:jc w:val="both"/>
                    <w:rPr>
                      <w:rFonts w:ascii="Times New Roman" w:hAnsi="Times New Roman"/>
                      <w:b/>
                      <w:sz w:val="24"/>
                      <w:szCs w:val="24"/>
                      <w:lang w:val="bg-BG"/>
                    </w:rPr>
                  </w:pPr>
                </w:p>
                <w:p w14:paraId="3A7D2433" w14:textId="77777777" w:rsidR="00C53192" w:rsidRPr="008E0413" w:rsidRDefault="00C53192" w:rsidP="00C5000B">
                  <w:pPr>
                    <w:autoSpaceDE w:val="0"/>
                    <w:autoSpaceDN w:val="0"/>
                    <w:adjustRightInd w:val="0"/>
                    <w:spacing w:after="0" w:line="240" w:lineRule="auto"/>
                    <w:jc w:val="both"/>
                    <w:rPr>
                      <w:rFonts w:ascii="Times New Roman" w:hAnsi="Times New Roman"/>
                      <w:b/>
                      <w:sz w:val="24"/>
                      <w:szCs w:val="24"/>
                      <w:lang w:val="bg-BG"/>
                    </w:rPr>
                  </w:pPr>
                </w:p>
                <w:p w14:paraId="6DE2907E" w14:textId="77777777" w:rsidR="00C53192" w:rsidRPr="008E0413" w:rsidRDefault="00C53192" w:rsidP="00C5000B">
                  <w:pPr>
                    <w:autoSpaceDE w:val="0"/>
                    <w:autoSpaceDN w:val="0"/>
                    <w:adjustRightInd w:val="0"/>
                    <w:spacing w:after="0" w:line="240" w:lineRule="auto"/>
                    <w:jc w:val="both"/>
                    <w:rPr>
                      <w:rFonts w:ascii="Times New Roman" w:hAnsi="Times New Roman"/>
                      <w:b/>
                      <w:sz w:val="24"/>
                      <w:szCs w:val="24"/>
                      <w:lang w:val="bg-BG"/>
                    </w:rPr>
                  </w:pPr>
                </w:p>
                <w:p w14:paraId="27CE150E" w14:textId="77777777" w:rsidR="00C53192" w:rsidRPr="008E0413" w:rsidRDefault="00C53192" w:rsidP="00C5000B">
                  <w:pPr>
                    <w:autoSpaceDE w:val="0"/>
                    <w:autoSpaceDN w:val="0"/>
                    <w:adjustRightInd w:val="0"/>
                    <w:spacing w:after="0" w:line="240" w:lineRule="auto"/>
                    <w:jc w:val="both"/>
                    <w:rPr>
                      <w:rFonts w:ascii="Times New Roman" w:hAnsi="Times New Roman"/>
                      <w:b/>
                      <w:sz w:val="24"/>
                      <w:szCs w:val="24"/>
                      <w:lang w:val="bg-BG"/>
                    </w:rPr>
                  </w:pPr>
                </w:p>
                <w:p w14:paraId="280A877D" w14:textId="77777777" w:rsidR="00C53192" w:rsidRPr="008E0413" w:rsidRDefault="00C53192" w:rsidP="00C5000B">
                  <w:pPr>
                    <w:autoSpaceDE w:val="0"/>
                    <w:autoSpaceDN w:val="0"/>
                    <w:adjustRightInd w:val="0"/>
                    <w:spacing w:after="0" w:line="240" w:lineRule="auto"/>
                    <w:jc w:val="both"/>
                    <w:rPr>
                      <w:rFonts w:ascii="Times New Roman" w:hAnsi="Times New Roman"/>
                      <w:b/>
                      <w:sz w:val="24"/>
                      <w:szCs w:val="24"/>
                      <w:lang w:val="bg-BG"/>
                    </w:rPr>
                  </w:pPr>
                </w:p>
                <w:p w14:paraId="36FC923D" w14:textId="77777777" w:rsidR="003A46C7" w:rsidRPr="009A38C7" w:rsidRDefault="003A46C7" w:rsidP="00C5000B">
                  <w:pPr>
                    <w:autoSpaceDE w:val="0"/>
                    <w:autoSpaceDN w:val="0"/>
                    <w:adjustRightInd w:val="0"/>
                    <w:spacing w:after="0" w:line="240" w:lineRule="auto"/>
                    <w:jc w:val="both"/>
                    <w:rPr>
                      <w:rFonts w:ascii="Times New Roman" w:hAnsi="Times New Roman"/>
                      <w:b/>
                      <w:sz w:val="24"/>
                      <w:szCs w:val="24"/>
                      <w:lang w:val="bg-BG"/>
                    </w:rPr>
                  </w:pPr>
                  <w:r w:rsidRPr="009A38C7">
                    <w:rPr>
                      <w:rFonts w:ascii="Times New Roman" w:hAnsi="Times New Roman"/>
                      <w:b/>
                      <w:sz w:val="24"/>
                      <w:szCs w:val="24"/>
                      <w:lang w:val="bg-BG"/>
                    </w:rPr>
                    <w:t>ДО</w:t>
                  </w:r>
                </w:p>
                <w:p w14:paraId="1283011C" w14:textId="77777777" w:rsidR="003A46C7" w:rsidRPr="009A38C7" w:rsidRDefault="003A46C7" w:rsidP="00C5000B">
                  <w:pPr>
                    <w:autoSpaceDE w:val="0"/>
                    <w:autoSpaceDN w:val="0"/>
                    <w:adjustRightInd w:val="0"/>
                    <w:spacing w:after="0" w:line="240" w:lineRule="auto"/>
                    <w:jc w:val="both"/>
                    <w:rPr>
                      <w:rFonts w:ascii="Times New Roman" w:hAnsi="Times New Roman"/>
                      <w:b/>
                      <w:sz w:val="24"/>
                      <w:szCs w:val="24"/>
                      <w:lang w:val="bg-BG"/>
                    </w:rPr>
                  </w:pPr>
                  <w:r w:rsidRPr="009A38C7">
                    <w:rPr>
                      <w:rFonts w:ascii="Times New Roman" w:hAnsi="Times New Roman"/>
                      <w:b/>
                      <w:sz w:val="24"/>
                      <w:szCs w:val="24"/>
                      <w:lang w:val="bg-BG"/>
                    </w:rPr>
                    <w:t xml:space="preserve">МИНИСТЪРА НА ОКОЛНАТА </w:t>
                  </w:r>
                </w:p>
                <w:p w14:paraId="46CE4592" w14:textId="77777777" w:rsidR="003A46C7" w:rsidRPr="009A38C7" w:rsidRDefault="003A46C7" w:rsidP="00C5000B">
                  <w:pPr>
                    <w:autoSpaceDE w:val="0"/>
                    <w:autoSpaceDN w:val="0"/>
                    <w:adjustRightInd w:val="0"/>
                    <w:spacing w:after="0" w:line="240" w:lineRule="auto"/>
                    <w:jc w:val="both"/>
                    <w:rPr>
                      <w:rFonts w:ascii="Times New Roman" w:hAnsi="Times New Roman"/>
                      <w:b/>
                      <w:sz w:val="24"/>
                      <w:szCs w:val="24"/>
                      <w:lang w:val="bg-BG"/>
                    </w:rPr>
                  </w:pPr>
                  <w:r w:rsidRPr="009A38C7">
                    <w:rPr>
                      <w:rFonts w:ascii="Times New Roman" w:hAnsi="Times New Roman"/>
                      <w:b/>
                      <w:sz w:val="24"/>
                      <w:szCs w:val="24"/>
                      <w:lang w:val="bg-BG"/>
                    </w:rPr>
                    <w:t>СРЕДА И ВОДИТЕ</w:t>
                  </w:r>
                </w:p>
                <w:p w14:paraId="724FC6EE"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sz w:val="24"/>
                      <w:szCs w:val="24"/>
                      <w:lang w:val="bg-BG"/>
                    </w:rPr>
                  </w:pPr>
                </w:p>
              </w:tc>
            </w:tr>
            <w:tr w:rsidR="003A46C7" w:rsidRPr="009A38C7" w14:paraId="42CC1A5F" w14:textId="77777777" w:rsidTr="00005B7A">
              <w:trPr>
                <w:tblCellSpacing w:w="0" w:type="dxa"/>
              </w:trPr>
              <w:tc>
                <w:tcPr>
                  <w:tcW w:w="9220" w:type="dxa"/>
                  <w:gridSpan w:val="2"/>
                </w:tcPr>
                <w:p w14:paraId="13B870C1"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sz w:val="24"/>
                      <w:szCs w:val="24"/>
                      <w:lang w:val="bg-BG"/>
                    </w:rPr>
                  </w:pPr>
                </w:p>
                <w:p w14:paraId="25CA51B0" w14:textId="77777777" w:rsidR="003A46C7" w:rsidRPr="009A38C7" w:rsidRDefault="003A46C7" w:rsidP="00C5000B">
                  <w:pPr>
                    <w:autoSpaceDE w:val="0"/>
                    <w:autoSpaceDN w:val="0"/>
                    <w:adjustRightInd w:val="0"/>
                    <w:spacing w:after="0" w:line="240" w:lineRule="auto"/>
                    <w:jc w:val="center"/>
                    <w:rPr>
                      <w:rFonts w:ascii="Times New Roman" w:hAnsi="Times New Roman"/>
                      <w:b/>
                      <w:sz w:val="24"/>
                      <w:szCs w:val="24"/>
                      <w:lang w:val="bg-BG"/>
                    </w:rPr>
                  </w:pPr>
                  <w:r w:rsidRPr="009A38C7">
                    <w:rPr>
                      <w:rFonts w:ascii="Times New Roman" w:hAnsi="Times New Roman"/>
                      <w:b/>
                      <w:sz w:val="24"/>
                      <w:szCs w:val="24"/>
                      <w:lang w:val="bg-BG"/>
                    </w:rPr>
                    <w:t>У В Е Д О М Л Е Н И Е</w:t>
                  </w:r>
                </w:p>
                <w:p w14:paraId="5DACA1E8" w14:textId="77777777" w:rsidR="003A46C7" w:rsidRPr="009A38C7" w:rsidRDefault="003A46C7" w:rsidP="00C5000B">
                  <w:pPr>
                    <w:autoSpaceDE w:val="0"/>
                    <w:autoSpaceDN w:val="0"/>
                    <w:adjustRightInd w:val="0"/>
                    <w:spacing w:after="0" w:line="240" w:lineRule="auto"/>
                    <w:jc w:val="center"/>
                    <w:rPr>
                      <w:rFonts w:ascii="Times New Roman" w:hAnsi="Times New Roman"/>
                      <w:sz w:val="24"/>
                      <w:szCs w:val="24"/>
                      <w:lang w:val="bg-BG"/>
                    </w:rPr>
                  </w:pPr>
                  <w:r w:rsidRPr="009A38C7">
                    <w:rPr>
                      <w:rFonts w:ascii="Times New Roman" w:hAnsi="Times New Roman"/>
                      <w:sz w:val="24"/>
                      <w:szCs w:val="24"/>
                      <w:lang w:val="bg-BG"/>
                    </w:rPr>
                    <w:t>за инвестиционно предложение</w:t>
                  </w:r>
                </w:p>
              </w:tc>
            </w:tr>
            <w:tr w:rsidR="003A46C7" w:rsidRPr="009A38C7" w14:paraId="46EBD92E" w14:textId="77777777" w:rsidTr="00005B7A">
              <w:trPr>
                <w:tblCellSpacing w:w="0" w:type="dxa"/>
              </w:trPr>
              <w:tc>
                <w:tcPr>
                  <w:tcW w:w="9220" w:type="dxa"/>
                  <w:gridSpan w:val="2"/>
                </w:tcPr>
                <w:p w14:paraId="2B1C873A" w14:textId="77777777" w:rsidR="003A46C7" w:rsidRPr="009A38C7" w:rsidRDefault="003A46C7" w:rsidP="007F297C">
                  <w:pPr>
                    <w:autoSpaceDE w:val="0"/>
                    <w:autoSpaceDN w:val="0"/>
                    <w:adjustRightInd w:val="0"/>
                    <w:spacing w:after="0" w:line="240" w:lineRule="auto"/>
                    <w:ind w:firstLine="480"/>
                    <w:jc w:val="center"/>
                    <w:rPr>
                      <w:rFonts w:ascii="Times New Roman" w:hAnsi="Times New Roman"/>
                      <w:sz w:val="24"/>
                      <w:szCs w:val="24"/>
                      <w:lang w:val="bg-BG"/>
                    </w:rPr>
                  </w:pPr>
                </w:p>
                <w:p w14:paraId="007C9850" w14:textId="77777777" w:rsidR="003A46C7" w:rsidRPr="009A38C7" w:rsidRDefault="003A46C7" w:rsidP="007F297C">
                  <w:pPr>
                    <w:autoSpaceDE w:val="0"/>
                    <w:autoSpaceDN w:val="0"/>
                    <w:adjustRightInd w:val="0"/>
                    <w:spacing w:after="0" w:line="240" w:lineRule="auto"/>
                    <w:jc w:val="center"/>
                    <w:rPr>
                      <w:rFonts w:ascii="Times New Roman" w:hAnsi="Times New Roman"/>
                      <w:sz w:val="24"/>
                      <w:szCs w:val="24"/>
                      <w:lang w:val="bg-BG"/>
                    </w:rPr>
                  </w:pPr>
                  <w:r w:rsidRPr="009A38C7">
                    <w:rPr>
                      <w:rFonts w:ascii="Times New Roman" w:hAnsi="Times New Roman"/>
                      <w:b/>
                      <w:sz w:val="24"/>
                      <w:szCs w:val="24"/>
                      <w:lang w:val="bg-BG"/>
                    </w:rPr>
                    <w:t>От</w:t>
                  </w:r>
                  <w:r w:rsidRPr="009A38C7">
                    <w:rPr>
                      <w:rFonts w:ascii="Times New Roman" w:hAnsi="Times New Roman"/>
                      <w:sz w:val="24"/>
                      <w:szCs w:val="24"/>
                      <w:lang w:val="bg-BG"/>
                    </w:rPr>
                    <w:t xml:space="preserve"> </w:t>
                  </w:r>
                  <w:r w:rsidRPr="009A38C7">
                    <w:rPr>
                      <w:rFonts w:ascii="Times New Roman" w:hAnsi="Times New Roman"/>
                      <w:b/>
                      <w:bCs/>
                      <w:sz w:val="24"/>
                      <w:szCs w:val="24"/>
                      <w:lang w:val="bg-BG"/>
                    </w:rPr>
                    <w:t>„Булгартрансгаз” ЕАД</w:t>
                  </w:r>
                  <w:r w:rsidRPr="009A38C7">
                    <w:rPr>
                      <w:rFonts w:ascii="Times New Roman" w:hAnsi="Times New Roman"/>
                      <w:sz w:val="24"/>
                      <w:szCs w:val="24"/>
                      <w:lang w:val="bg-BG"/>
                    </w:rPr>
                    <w:t>, представлявано от Владимир Малинов - изпълнителен директор;  1336 София, ж.к. „Люлин” 2, бул. „Панчо Владигеров” № 66, ПК 3, ЕИК 175203478</w:t>
                  </w:r>
                </w:p>
              </w:tc>
            </w:tr>
            <w:tr w:rsidR="003A46C7" w:rsidRPr="009A38C7" w14:paraId="124F431B" w14:textId="77777777" w:rsidTr="00005B7A">
              <w:trPr>
                <w:tblCellSpacing w:w="0" w:type="dxa"/>
              </w:trPr>
              <w:tc>
                <w:tcPr>
                  <w:tcW w:w="9220" w:type="dxa"/>
                  <w:gridSpan w:val="2"/>
                </w:tcPr>
                <w:p w14:paraId="60F78251" w14:textId="77777777" w:rsidR="003A46C7" w:rsidRPr="009A38C7" w:rsidRDefault="003A46C7" w:rsidP="007F297C">
                  <w:pPr>
                    <w:autoSpaceDE w:val="0"/>
                    <w:autoSpaceDN w:val="0"/>
                    <w:adjustRightInd w:val="0"/>
                    <w:spacing w:after="0" w:line="240" w:lineRule="auto"/>
                    <w:jc w:val="center"/>
                    <w:rPr>
                      <w:rFonts w:ascii="Times New Roman" w:hAnsi="Times New Roman"/>
                      <w:sz w:val="24"/>
                      <w:szCs w:val="24"/>
                      <w:lang w:val="bg-BG"/>
                    </w:rPr>
                  </w:pPr>
                  <w:r w:rsidRPr="009A38C7">
                    <w:rPr>
                      <w:rFonts w:ascii="Times New Roman" w:hAnsi="Times New Roman"/>
                      <w:sz w:val="24"/>
                      <w:szCs w:val="24"/>
                      <w:lang w:val="bg-BG"/>
                    </w:rPr>
                    <w:t>(</w:t>
                  </w:r>
                  <w:r w:rsidRPr="009A38C7">
                    <w:rPr>
                      <w:rFonts w:ascii="Times New Roman" w:hAnsi="Times New Roman"/>
                      <w:i/>
                      <w:sz w:val="24"/>
                      <w:szCs w:val="24"/>
                      <w:lang w:val="bg-BG"/>
                    </w:rPr>
                    <w:t>име, адрес и телефон за контакт</w:t>
                  </w:r>
                  <w:r w:rsidRPr="009A38C7">
                    <w:rPr>
                      <w:rFonts w:ascii="Times New Roman" w:hAnsi="Times New Roman"/>
                      <w:sz w:val="24"/>
                      <w:szCs w:val="24"/>
                      <w:lang w:val="bg-BG"/>
                    </w:rPr>
                    <w:t>)</w:t>
                  </w:r>
                </w:p>
              </w:tc>
            </w:tr>
            <w:tr w:rsidR="003A46C7" w:rsidRPr="009A38C7" w14:paraId="5B0BEFF7" w14:textId="77777777" w:rsidTr="00005B7A">
              <w:trPr>
                <w:tblCellSpacing w:w="0" w:type="dxa"/>
              </w:trPr>
              <w:tc>
                <w:tcPr>
                  <w:tcW w:w="9220" w:type="dxa"/>
                  <w:gridSpan w:val="2"/>
                </w:tcPr>
                <w:p w14:paraId="05CE28F2" w14:textId="77777777" w:rsidR="003A46C7" w:rsidRPr="009A38C7" w:rsidRDefault="003A46C7" w:rsidP="007F297C">
                  <w:pPr>
                    <w:autoSpaceDE w:val="0"/>
                    <w:autoSpaceDN w:val="0"/>
                    <w:adjustRightInd w:val="0"/>
                    <w:spacing w:after="0" w:line="240" w:lineRule="auto"/>
                    <w:ind w:firstLine="480"/>
                    <w:jc w:val="center"/>
                    <w:rPr>
                      <w:rFonts w:ascii="Times New Roman" w:hAnsi="Times New Roman"/>
                      <w:sz w:val="24"/>
                      <w:szCs w:val="24"/>
                      <w:lang w:val="bg-BG"/>
                    </w:rPr>
                  </w:pPr>
                </w:p>
                <w:p w14:paraId="51057FFD" w14:textId="659534BF" w:rsidR="003A46C7" w:rsidRPr="009A38C7" w:rsidRDefault="002210AD" w:rsidP="007F297C">
                  <w:pPr>
                    <w:autoSpaceDE w:val="0"/>
                    <w:autoSpaceDN w:val="0"/>
                    <w:adjustRightInd w:val="0"/>
                    <w:spacing w:after="0" w:line="240" w:lineRule="auto"/>
                    <w:jc w:val="center"/>
                    <w:rPr>
                      <w:rFonts w:ascii="Times New Roman" w:hAnsi="Times New Roman"/>
                      <w:sz w:val="24"/>
                      <w:szCs w:val="24"/>
                      <w:lang w:val="bg-BG"/>
                    </w:rPr>
                  </w:pPr>
                  <w:r w:rsidRPr="009A38C7">
                    <w:rPr>
                      <w:rFonts w:ascii="Times New Roman" w:hAnsi="Times New Roman"/>
                      <w:sz w:val="24"/>
                      <w:szCs w:val="24"/>
                      <w:lang w:val="bg-BG"/>
                    </w:rPr>
                    <w:t>г</w:t>
                  </w:r>
                  <w:r w:rsidR="003A46C7" w:rsidRPr="009A38C7">
                    <w:rPr>
                      <w:rFonts w:ascii="Times New Roman" w:hAnsi="Times New Roman"/>
                      <w:sz w:val="24"/>
                      <w:szCs w:val="24"/>
                      <w:lang w:val="bg-BG"/>
                    </w:rPr>
                    <w:t>р.</w:t>
                  </w:r>
                  <w:r w:rsidR="008E0413" w:rsidRPr="009A38C7">
                    <w:rPr>
                      <w:rFonts w:ascii="Times New Roman" w:hAnsi="Times New Roman"/>
                      <w:sz w:val="24"/>
                      <w:szCs w:val="24"/>
                      <w:lang w:val="bg-BG"/>
                    </w:rPr>
                    <w:t xml:space="preserve"> </w:t>
                  </w:r>
                  <w:r w:rsidR="003A46C7" w:rsidRPr="009A38C7">
                    <w:rPr>
                      <w:rFonts w:ascii="Times New Roman" w:hAnsi="Times New Roman"/>
                      <w:sz w:val="24"/>
                      <w:szCs w:val="24"/>
                      <w:lang w:val="bg-BG"/>
                    </w:rPr>
                    <w:t>София 1336, ж.к. „Люлин” 2, бул. „Панчо Владигеров” № 66, ПК 3, ЕИК 175203478</w:t>
                  </w:r>
                </w:p>
              </w:tc>
            </w:tr>
            <w:tr w:rsidR="003A46C7" w:rsidRPr="009A38C7" w14:paraId="009D5A2E" w14:textId="77777777" w:rsidTr="00005B7A">
              <w:trPr>
                <w:tblCellSpacing w:w="0" w:type="dxa"/>
              </w:trPr>
              <w:tc>
                <w:tcPr>
                  <w:tcW w:w="9220" w:type="dxa"/>
                  <w:gridSpan w:val="2"/>
                </w:tcPr>
                <w:p w14:paraId="7401B583" w14:textId="77777777" w:rsidR="003A46C7" w:rsidRPr="009A38C7" w:rsidRDefault="003A46C7" w:rsidP="007F297C">
                  <w:pPr>
                    <w:autoSpaceDE w:val="0"/>
                    <w:autoSpaceDN w:val="0"/>
                    <w:adjustRightInd w:val="0"/>
                    <w:spacing w:after="0" w:line="240" w:lineRule="auto"/>
                    <w:jc w:val="center"/>
                    <w:rPr>
                      <w:rFonts w:ascii="Times New Roman" w:hAnsi="Times New Roman"/>
                      <w:sz w:val="24"/>
                      <w:szCs w:val="24"/>
                      <w:lang w:val="bg-BG"/>
                    </w:rPr>
                  </w:pPr>
                  <w:r w:rsidRPr="009A38C7">
                    <w:rPr>
                      <w:rFonts w:ascii="Times New Roman" w:hAnsi="Times New Roman"/>
                      <w:sz w:val="24"/>
                      <w:szCs w:val="24"/>
                      <w:lang w:val="bg-BG"/>
                    </w:rPr>
                    <w:t>(</w:t>
                  </w:r>
                  <w:r w:rsidRPr="009A38C7">
                    <w:rPr>
                      <w:rFonts w:ascii="Times New Roman" w:hAnsi="Times New Roman"/>
                      <w:i/>
                      <w:sz w:val="24"/>
                      <w:szCs w:val="24"/>
                      <w:lang w:val="bg-BG"/>
                    </w:rPr>
                    <w:t>седалище</w:t>
                  </w:r>
                  <w:r w:rsidRPr="009A38C7">
                    <w:rPr>
                      <w:rFonts w:ascii="Times New Roman" w:hAnsi="Times New Roman"/>
                      <w:sz w:val="24"/>
                      <w:szCs w:val="24"/>
                      <w:lang w:val="bg-BG"/>
                    </w:rPr>
                    <w:t>)</w:t>
                  </w:r>
                </w:p>
              </w:tc>
            </w:tr>
            <w:tr w:rsidR="003A46C7" w:rsidRPr="009A38C7" w14:paraId="4477C5C0" w14:textId="77777777" w:rsidTr="00005B7A">
              <w:trPr>
                <w:tblCellSpacing w:w="0" w:type="dxa"/>
              </w:trPr>
              <w:tc>
                <w:tcPr>
                  <w:tcW w:w="9220" w:type="dxa"/>
                  <w:gridSpan w:val="2"/>
                </w:tcPr>
                <w:p w14:paraId="2F99464B" w14:textId="77777777" w:rsidR="003A46C7" w:rsidRPr="009A38C7" w:rsidRDefault="003A46C7" w:rsidP="007F297C">
                  <w:pPr>
                    <w:autoSpaceDE w:val="0"/>
                    <w:autoSpaceDN w:val="0"/>
                    <w:adjustRightInd w:val="0"/>
                    <w:spacing w:after="0" w:line="240" w:lineRule="auto"/>
                    <w:ind w:firstLine="480"/>
                    <w:jc w:val="center"/>
                    <w:rPr>
                      <w:rFonts w:ascii="Times New Roman" w:hAnsi="Times New Roman"/>
                      <w:sz w:val="24"/>
                      <w:szCs w:val="24"/>
                      <w:lang w:val="bg-BG"/>
                    </w:rPr>
                  </w:pPr>
                </w:p>
                <w:p w14:paraId="262A6BD6" w14:textId="77777777" w:rsidR="003A46C7" w:rsidRPr="009A38C7" w:rsidRDefault="003A46C7" w:rsidP="007F297C">
                  <w:pPr>
                    <w:autoSpaceDE w:val="0"/>
                    <w:autoSpaceDN w:val="0"/>
                    <w:adjustRightInd w:val="0"/>
                    <w:spacing w:after="0" w:line="240" w:lineRule="auto"/>
                    <w:jc w:val="center"/>
                    <w:rPr>
                      <w:rFonts w:ascii="Times New Roman" w:hAnsi="Times New Roman"/>
                      <w:sz w:val="24"/>
                      <w:szCs w:val="24"/>
                      <w:lang w:val="bg-BG"/>
                    </w:rPr>
                  </w:pPr>
                  <w:r w:rsidRPr="009A38C7">
                    <w:rPr>
                      <w:rFonts w:ascii="Times New Roman" w:hAnsi="Times New Roman"/>
                      <w:b/>
                      <w:sz w:val="24"/>
                      <w:szCs w:val="24"/>
                      <w:lang w:val="bg-BG"/>
                    </w:rPr>
                    <w:t>Пълен пощенски адрес:</w:t>
                  </w:r>
                  <w:r w:rsidRPr="009A38C7">
                    <w:rPr>
                      <w:rFonts w:ascii="Times New Roman" w:hAnsi="Times New Roman"/>
                      <w:sz w:val="24"/>
                      <w:szCs w:val="24"/>
                      <w:lang w:val="bg-BG"/>
                    </w:rPr>
                    <w:t xml:space="preserve"> Гр. София 1336, ж.к. „Люлин” 2, бул. „Панчо Владигеров” № 66, ПК 3</w:t>
                  </w:r>
                </w:p>
              </w:tc>
            </w:tr>
            <w:tr w:rsidR="003A46C7" w:rsidRPr="009A38C7" w14:paraId="22DBF380" w14:textId="77777777" w:rsidTr="00005B7A">
              <w:trPr>
                <w:tblCellSpacing w:w="0" w:type="dxa"/>
              </w:trPr>
              <w:tc>
                <w:tcPr>
                  <w:tcW w:w="9220" w:type="dxa"/>
                  <w:gridSpan w:val="2"/>
                </w:tcPr>
                <w:p w14:paraId="41EA2024" w14:textId="77777777" w:rsidR="003A46C7" w:rsidRPr="009A38C7" w:rsidRDefault="003A46C7" w:rsidP="007F297C">
                  <w:pPr>
                    <w:autoSpaceDE w:val="0"/>
                    <w:autoSpaceDN w:val="0"/>
                    <w:adjustRightInd w:val="0"/>
                    <w:spacing w:after="0" w:line="240" w:lineRule="auto"/>
                    <w:ind w:firstLine="480"/>
                    <w:jc w:val="center"/>
                    <w:rPr>
                      <w:rFonts w:ascii="Times New Roman" w:hAnsi="Times New Roman"/>
                      <w:sz w:val="24"/>
                      <w:szCs w:val="24"/>
                      <w:lang w:val="bg-BG"/>
                    </w:rPr>
                  </w:pPr>
                </w:p>
                <w:p w14:paraId="4DDFEEE0" w14:textId="77777777" w:rsidR="003A46C7" w:rsidRPr="009A38C7" w:rsidRDefault="003A46C7" w:rsidP="007F297C">
                  <w:pPr>
                    <w:autoSpaceDE w:val="0"/>
                    <w:autoSpaceDN w:val="0"/>
                    <w:adjustRightInd w:val="0"/>
                    <w:spacing w:after="0" w:line="240" w:lineRule="auto"/>
                    <w:jc w:val="center"/>
                    <w:rPr>
                      <w:rFonts w:ascii="Times New Roman" w:hAnsi="Times New Roman"/>
                      <w:sz w:val="24"/>
                      <w:szCs w:val="24"/>
                      <w:lang w:val="bg-BG"/>
                    </w:rPr>
                  </w:pPr>
                  <w:r w:rsidRPr="009A38C7">
                    <w:rPr>
                      <w:rFonts w:ascii="Times New Roman" w:hAnsi="Times New Roman"/>
                      <w:b/>
                      <w:sz w:val="24"/>
                      <w:szCs w:val="24"/>
                      <w:lang w:val="bg-BG"/>
                    </w:rPr>
                    <w:t>Телефон, факс и ел. поща (е-mail):</w:t>
                  </w:r>
                  <w:r w:rsidRPr="009A38C7">
                    <w:rPr>
                      <w:rFonts w:ascii="Times New Roman" w:hAnsi="Times New Roman"/>
                      <w:sz w:val="24"/>
                      <w:szCs w:val="24"/>
                      <w:lang w:val="bg-BG"/>
                    </w:rPr>
                    <w:t xml:space="preserve"> 02/939 63 00; факс: 02/ 925 00 63</w:t>
                  </w:r>
                </w:p>
              </w:tc>
            </w:tr>
            <w:tr w:rsidR="003A46C7" w:rsidRPr="009A38C7" w14:paraId="257D0B3A" w14:textId="77777777" w:rsidTr="00005B7A">
              <w:trPr>
                <w:tblCellSpacing w:w="0" w:type="dxa"/>
              </w:trPr>
              <w:tc>
                <w:tcPr>
                  <w:tcW w:w="9220" w:type="dxa"/>
                  <w:gridSpan w:val="2"/>
                </w:tcPr>
                <w:p w14:paraId="6B192D18" w14:textId="77777777" w:rsidR="003A46C7" w:rsidRPr="009A38C7" w:rsidRDefault="003A46C7" w:rsidP="007F297C">
                  <w:pPr>
                    <w:autoSpaceDE w:val="0"/>
                    <w:autoSpaceDN w:val="0"/>
                    <w:adjustRightInd w:val="0"/>
                    <w:spacing w:after="0" w:line="240" w:lineRule="auto"/>
                    <w:ind w:firstLine="480"/>
                    <w:jc w:val="center"/>
                    <w:rPr>
                      <w:rFonts w:ascii="Times New Roman" w:hAnsi="Times New Roman"/>
                      <w:sz w:val="24"/>
                      <w:szCs w:val="24"/>
                      <w:lang w:val="bg-BG"/>
                    </w:rPr>
                  </w:pPr>
                </w:p>
                <w:p w14:paraId="3FE3E961" w14:textId="77777777" w:rsidR="003A46C7" w:rsidRPr="009A38C7" w:rsidRDefault="003A46C7" w:rsidP="007F297C">
                  <w:pPr>
                    <w:autoSpaceDE w:val="0"/>
                    <w:autoSpaceDN w:val="0"/>
                    <w:adjustRightInd w:val="0"/>
                    <w:spacing w:after="0" w:line="240" w:lineRule="auto"/>
                    <w:jc w:val="center"/>
                    <w:rPr>
                      <w:rFonts w:ascii="Times New Roman" w:hAnsi="Times New Roman"/>
                      <w:sz w:val="24"/>
                      <w:szCs w:val="24"/>
                      <w:lang w:val="bg-BG"/>
                    </w:rPr>
                  </w:pPr>
                  <w:r w:rsidRPr="009A38C7">
                    <w:rPr>
                      <w:rFonts w:ascii="Times New Roman" w:hAnsi="Times New Roman"/>
                      <w:b/>
                      <w:sz w:val="24"/>
                      <w:szCs w:val="24"/>
                      <w:lang w:val="bg-BG"/>
                    </w:rPr>
                    <w:t>Управител или изпълнителен директор на фирмата възложител</w:t>
                  </w:r>
                  <w:r w:rsidRPr="009A38C7">
                    <w:rPr>
                      <w:rFonts w:ascii="Times New Roman" w:hAnsi="Times New Roman"/>
                      <w:sz w:val="24"/>
                      <w:szCs w:val="24"/>
                      <w:lang w:val="bg-BG"/>
                    </w:rPr>
                    <w:t>: Владимир Малинов - изпълнителен директор</w:t>
                  </w:r>
                </w:p>
              </w:tc>
            </w:tr>
            <w:tr w:rsidR="003A46C7" w:rsidRPr="009A38C7" w14:paraId="3F6498B0" w14:textId="77777777" w:rsidTr="00005B7A">
              <w:trPr>
                <w:tblCellSpacing w:w="0" w:type="dxa"/>
              </w:trPr>
              <w:tc>
                <w:tcPr>
                  <w:tcW w:w="9220" w:type="dxa"/>
                  <w:gridSpan w:val="2"/>
                </w:tcPr>
                <w:p w14:paraId="49247381" w14:textId="77777777" w:rsidR="003A46C7" w:rsidRPr="009A38C7" w:rsidRDefault="003A46C7" w:rsidP="007F297C">
                  <w:pPr>
                    <w:autoSpaceDE w:val="0"/>
                    <w:autoSpaceDN w:val="0"/>
                    <w:adjustRightInd w:val="0"/>
                    <w:spacing w:after="0" w:line="240" w:lineRule="auto"/>
                    <w:jc w:val="center"/>
                    <w:rPr>
                      <w:rFonts w:ascii="Times New Roman" w:hAnsi="Times New Roman"/>
                      <w:sz w:val="24"/>
                      <w:szCs w:val="24"/>
                      <w:lang w:val="bg-BG"/>
                    </w:rPr>
                  </w:pPr>
                </w:p>
                <w:p w14:paraId="167007FD" w14:textId="77777777" w:rsidR="00774F7A" w:rsidRPr="009A38C7" w:rsidRDefault="00774F7A" w:rsidP="00774F7A">
                  <w:pPr>
                    <w:autoSpaceDE w:val="0"/>
                    <w:autoSpaceDN w:val="0"/>
                    <w:adjustRightInd w:val="0"/>
                    <w:spacing w:after="0" w:line="240" w:lineRule="auto"/>
                    <w:jc w:val="center"/>
                    <w:rPr>
                      <w:rFonts w:ascii="Times New Roman" w:hAnsi="Times New Roman"/>
                      <w:b/>
                      <w:sz w:val="24"/>
                      <w:szCs w:val="24"/>
                      <w:lang w:val="bg-BG"/>
                    </w:rPr>
                  </w:pPr>
                  <w:r w:rsidRPr="009A38C7">
                    <w:rPr>
                      <w:rFonts w:ascii="Times New Roman" w:hAnsi="Times New Roman"/>
                      <w:b/>
                      <w:sz w:val="24"/>
                      <w:szCs w:val="24"/>
                      <w:lang w:val="bg-BG"/>
                    </w:rPr>
                    <w:t>Петя Богатинова,</w:t>
                  </w:r>
                  <w:r w:rsidRPr="009A38C7">
                    <w:rPr>
                      <w:rFonts w:ascii="Times New Roman" w:hAnsi="Times New Roman"/>
                      <w:bCs/>
                      <w:sz w:val="24"/>
                      <w:szCs w:val="24"/>
                      <w:lang w:val="bg-BG"/>
                    </w:rPr>
                    <w:t xml:space="preserve"> ръководител сектор „Екология и стандартизация“– тел. 02/ 939 62 62; e-mail: </w:t>
                  </w:r>
                  <w:hyperlink r:id="rId7" w:history="1">
                    <w:r w:rsidRPr="009A38C7">
                      <w:rPr>
                        <w:rStyle w:val="Hyperlink"/>
                        <w:rFonts w:ascii="Times New Roman" w:hAnsi="Times New Roman"/>
                        <w:bCs/>
                        <w:sz w:val="24"/>
                        <w:szCs w:val="24"/>
                        <w:lang w:val="bg-BG"/>
                      </w:rPr>
                      <w:t>Petia.Bogatinova@bulgartransgaz.bg</w:t>
                    </w:r>
                  </w:hyperlink>
                </w:p>
                <w:p w14:paraId="62EF2C81" w14:textId="77777777" w:rsidR="00774F7A" w:rsidRPr="009A38C7" w:rsidRDefault="00774F7A" w:rsidP="00774F7A">
                  <w:pPr>
                    <w:autoSpaceDE w:val="0"/>
                    <w:autoSpaceDN w:val="0"/>
                    <w:adjustRightInd w:val="0"/>
                    <w:spacing w:after="0" w:line="240" w:lineRule="auto"/>
                    <w:jc w:val="center"/>
                    <w:rPr>
                      <w:rFonts w:ascii="Times New Roman" w:hAnsi="Times New Roman"/>
                      <w:b/>
                      <w:sz w:val="24"/>
                      <w:szCs w:val="24"/>
                      <w:lang w:val="bg-BG"/>
                    </w:rPr>
                  </w:pPr>
                  <w:r w:rsidRPr="009A38C7">
                    <w:rPr>
                      <w:rFonts w:ascii="Times New Roman" w:hAnsi="Times New Roman"/>
                      <w:b/>
                      <w:sz w:val="24"/>
                      <w:szCs w:val="24"/>
                      <w:lang w:val="bg-BG"/>
                    </w:rPr>
                    <w:t xml:space="preserve"> </w:t>
                  </w:r>
                </w:p>
                <w:p w14:paraId="0C8B4887" w14:textId="77777777" w:rsidR="003A46C7" w:rsidRPr="009A38C7" w:rsidRDefault="00774F7A" w:rsidP="00774F7A">
                  <w:pPr>
                    <w:autoSpaceDE w:val="0"/>
                    <w:autoSpaceDN w:val="0"/>
                    <w:adjustRightInd w:val="0"/>
                    <w:spacing w:after="0" w:line="240" w:lineRule="auto"/>
                    <w:jc w:val="center"/>
                    <w:rPr>
                      <w:rFonts w:ascii="Times New Roman" w:hAnsi="Times New Roman"/>
                      <w:b/>
                      <w:sz w:val="24"/>
                      <w:szCs w:val="24"/>
                      <w:lang w:val="bg-BG"/>
                    </w:rPr>
                  </w:pPr>
                  <w:r w:rsidRPr="009A38C7">
                    <w:rPr>
                      <w:rFonts w:ascii="Times New Roman" w:hAnsi="Times New Roman"/>
                      <w:b/>
                      <w:sz w:val="24"/>
                      <w:szCs w:val="24"/>
                      <w:lang w:val="bg-BG"/>
                    </w:rPr>
                    <w:t xml:space="preserve">Ния Колева </w:t>
                  </w:r>
                  <w:r w:rsidRPr="009A38C7">
                    <w:rPr>
                      <w:rFonts w:ascii="Times New Roman" w:hAnsi="Times New Roman"/>
                      <w:bCs/>
                      <w:sz w:val="24"/>
                      <w:szCs w:val="24"/>
                      <w:lang w:val="bg-BG"/>
                    </w:rPr>
                    <w:t xml:space="preserve">– експерт – координиране на инвестиционни процеси в отдел "Управление на ключови проекти за разширение и междусистемна свързаност" – тел. 02/ 939 66 77; e-mail: </w:t>
                  </w:r>
                  <w:hyperlink r:id="rId8" w:history="1">
                    <w:r w:rsidRPr="009A38C7">
                      <w:rPr>
                        <w:rStyle w:val="Hyperlink"/>
                        <w:rFonts w:ascii="Times New Roman" w:hAnsi="Times New Roman"/>
                        <w:bCs/>
                        <w:sz w:val="24"/>
                        <w:szCs w:val="24"/>
                        <w:lang w:val="bg-BG"/>
                      </w:rPr>
                      <w:t>Niya.Koleva@bulgartransgaz.bg</w:t>
                    </w:r>
                  </w:hyperlink>
                </w:p>
                <w:p w14:paraId="566A1997" w14:textId="77777777" w:rsidR="00774F7A" w:rsidRPr="009A38C7" w:rsidRDefault="00774F7A" w:rsidP="00774F7A">
                  <w:pPr>
                    <w:autoSpaceDE w:val="0"/>
                    <w:autoSpaceDN w:val="0"/>
                    <w:adjustRightInd w:val="0"/>
                    <w:spacing w:after="0" w:line="240" w:lineRule="auto"/>
                    <w:jc w:val="center"/>
                    <w:rPr>
                      <w:rFonts w:ascii="Times New Roman" w:hAnsi="Times New Roman"/>
                      <w:sz w:val="24"/>
                      <w:szCs w:val="24"/>
                      <w:lang w:val="bg-BG"/>
                    </w:rPr>
                  </w:pPr>
                </w:p>
              </w:tc>
            </w:tr>
            <w:tr w:rsidR="003A46C7" w:rsidRPr="009A38C7" w14:paraId="71E3314B" w14:textId="77777777" w:rsidTr="00005B7A">
              <w:trPr>
                <w:tblCellSpacing w:w="0" w:type="dxa"/>
              </w:trPr>
              <w:tc>
                <w:tcPr>
                  <w:tcW w:w="9220" w:type="dxa"/>
                  <w:gridSpan w:val="2"/>
                </w:tcPr>
                <w:p w14:paraId="114261D2"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sz w:val="24"/>
                      <w:szCs w:val="24"/>
                      <w:lang w:val="bg-BG"/>
                    </w:rPr>
                  </w:pPr>
                </w:p>
                <w:p w14:paraId="3AAF6C83"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sz w:val="24"/>
                      <w:szCs w:val="24"/>
                      <w:lang w:val="bg-BG"/>
                    </w:rPr>
                  </w:pPr>
                </w:p>
                <w:p w14:paraId="76E2B268" w14:textId="77777777" w:rsidR="003A46C7" w:rsidRPr="009A38C7" w:rsidRDefault="003A46C7" w:rsidP="002210AD">
                  <w:pPr>
                    <w:autoSpaceDE w:val="0"/>
                    <w:autoSpaceDN w:val="0"/>
                    <w:adjustRightInd w:val="0"/>
                    <w:spacing w:after="0" w:line="240" w:lineRule="auto"/>
                    <w:rPr>
                      <w:rFonts w:ascii="Times New Roman" w:hAnsi="Times New Roman"/>
                      <w:b/>
                      <w:sz w:val="24"/>
                      <w:szCs w:val="24"/>
                      <w:lang w:val="bg-BG"/>
                    </w:rPr>
                  </w:pPr>
                  <w:r w:rsidRPr="009A38C7">
                    <w:rPr>
                      <w:rFonts w:ascii="Times New Roman" w:hAnsi="Times New Roman"/>
                      <w:b/>
                      <w:sz w:val="24"/>
                      <w:szCs w:val="24"/>
                      <w:lang w:val="bg-BG"/>
                    </w:rPr>
                    <w:t>УВАЖАЕМИ ГОСПОДИН МИНИСТЪР,</w:t>
                  </w:r>
                </w:p>
              </w:tc>
            </w:tr>
            <w:tr w:rsidR="003A46C7" w:rsidRPr="009A38C7" w14:paraId="0587C535" w14:textId="77777777" w:rsidTr="00005B7A">
              <w:trPr>
                <w:tblCellSpacing w:w="0" w:type="dxa"/>
              </w:trPr>
              <w:tc>
                <w:tcPr>
                  <w:tcW w:w="9220" w:type="dxa"/>
                  <w:gridSpan w:val="2"/>
                </w:tcPr>
                <w:p w14:paraId="33E711A5"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sz w:val="24"/>
                      <w:szCs w:val="24"/>
                      <w:lang w:val="bg-BG"/>
                    </w:rPr>
                  </w:pPr>
                </w:p>
                <w:p w14:paraId="429CA31C" w14:textId="77777777" w:rsidR="0067073C" w:rsidRPr="009A38C7" w:rsidRDefault="003A46C7" w:rsidP="002210AD">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Уведомяваме Ви, че „Булгартрансгаз“</w:t>
                  </w:r>
                  <w:r w:rsidR="00C569CC" w:rsidRPr="009A38C7">
                    <w:rPr>
                      <w:rFonts w:ascii="Times New Roman" w:hAnsi="Times New Roman"/>
                      <w:sz w:val="24"/>
                      <w:szCs w:val="24"/>
                      <w:lang w:val="bg-BG"/>
                    </w:rPr>
                    <w:t xml:space="preserve"> </w:t>
                  </w:r>
                  <w:r w:rsidRPr="009A38C7">
                    <w:rPr>
                      <w:rFonts w:ascii="Times New Roman" w:hAnsi="Times New Roman"/>
                      <w:sz w:val="24"/>
                      <w:szCs w:val="24"/>
                      <w:lang w:val="bg-BG"/>
                    </w:rPr>
                    <w:t>ЕАД</w:t>
                  </w:r>
                  <w:r w:rsidRPr="009A38C7">
                    <w:rPr>
                      <w:rFonts w:ascii="Times New Roman" w:hAnsi="Times New Roman"/>
                      <w:i/>
                      <w:sz w:val="24"/>
                      <w:szCs w:val="24"/>
                      <w:lang w:val="bg-BG"/>
                    </w:rPr>
                    <w:t xml:space="preserve"> </w:t>
                  </w:r>
                  <w:r w:rsidRPr="009A38C7">
                    <w:rPr>
                      <w:rFonts w:ascii="Times New Roman" w:hAnsi="Times New Roman"/>
                      <w:sz w:val="24"/>
                      <w:szCs w:val="24"/>
                      <w:lang w:val="bg-BG"/>
                    </w:rPr>
                    <w:t>има следното инвестиционно предложение:</w:t>
                  </w:r>
                </w:p>
                <w:p w14:paraId="4C6F863C" w14:textId="1AB134D1" w:rsidR="003A46C7" w:rsidRPr="009A38C7" w:rsidRDefault="002D0A6A" w:rsidP="006141BE">
                  <w:pPr>
                    <w:autoSpaceDE w:val="0"/>
                    <w:autoSpaceDN w:val="0"/>
                    <w:adjustRightInd w:val="0"/>
                    <w:spacing w:after="0" w:line="240" w:lineRule="auto"/>
                    <w:jc w:val="both"/>
                    <w:rPr>
                      <w:rFonts w:ascii="Times New Roman" w:hAnsi="Times New Roman"/>
                      <w:b/>
                      <w:bCs/>
                      <w:sz w:val="24"/>
                      <w:szCs w:val="24"/>
                      <w:lang w:val="bg-BG"/>
                    </w:rPr>
                  </w:pPr>
                  <w:bookmarkStart w:id="0" w:name="_Hlk65222144"/>
                  <w:r w:rsidRPr="009A38C7">
                    <w:rPr>
                      <w:rFonts w:ascii="Times New Roman" w:hAnsi="Times New Roman"/>
                      <w:b/>
                      <w:bCs/>
                      <w:sz w:val="24"/>
                      <w:szCs w:val="24"/>
                      <w:lang w:val="bg-BG"/>
                    </w:rPr>
                    <w:t xml:space="preserve">Проектиране и </w:t>
                  </w:r>
                  <w:r w:rsidRPr="009A38C7">
                    <w:rPr>
                      <w:rFonts w:ascii="Times New Roman" w:hAnsi="Times New Roman"/>
                      <w:b/>
                      <w:iCs/>
                      <w:sz w:val="24"/>
                      <w:szCs w:val="24"/>
                      <w:lang w:val="bg-BG"/>
                    </w:rPr>
                    <w:t>и</w:t>
                  </w:r>
                  <w:r w:rsidR="00FB4AD1" w:rsidRPr="009A38C7">
                    <w:rPr>
                      <w:rFonts w:ascii="Times New Roman" w:hAnsi="Times New Roman"/>
                      <w:b/>
                      <w:bCs/>
                      <w:sz w:val="24"/>
                      <w:szCs w:val="24"/>
                      <w:lang w:val="bg-BG"/>
                    </w:rPr>
                    <w:t>зграждане на обект „Междусистемна газова връзка България – Сърбия на българска територия“</w:t>
                  </w:r>
                  <w:bookmarkEnd w:id="0"/>
                </w:p>
                <w:p w14:paraId="0684ACF9" w14:textId="77777777" w:rsidR="006141BE" w:rsidRPr="009A38C7" w:rsidRDefault="006141BE" w:rsidP="006141BE">
                  <w:pPr>
                    <w:autoSpaceDE w:val="0"/>
                    <w:autoSpaceDN w:val="0"/>
                    <w:adjustRightInd w:val="0"/>
                    <w:spacing w:after="0" w:line="240" w:lineRule="auto"/>
                    <w:jc w:val="both"/>
                    <w:rPr>
                      <w:rFonts w:ascii="Times New Roman" w:hAnsi="Times New Roman"/>
                      <w:b/>
                      <w:bCs/>
                      <w:sz w:val="24"/>
                      <w:szCs w:val="24"/>
                      <w:lang w:val="bg-BG"/>
                    </w:rPr>
                  </w:pPr>
                </w:p>
                <w:p w14:paraId="12530E97" w14:textId="77777777" w:rsidR="006141BE" w:rsidRPr="009A38C7" w:rsidRDefault="006141BE" w:rsidP="006141BE">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u w:val="single"/>
                      <w:lang w:val="bg-BG"/>
                    </w:rPr>
                    <w:t>Характеристика на инвестиционното предложение:</w:t>
                  </w:r>
                </w:p>
                <w:p w14:paraId="0E2A3D8B" w14:textId="6D7D99DD" w:rsidR="006141BE" w:rsidRPr="009A38C7" w:rsidRDefault="006141BE" w:rsidP="002210AD">
                  <w:pPr>
                    <w:autoSpaceDE w:val="0"/>
                    <w:autoSpaceDN w:val="0"/>
                    <w:adjustRightInd w:val="0"/>
                    <w:spacing w:after="0" w:line="240" w:lineRule="auto"/>
                    <w:jc w:val="both"/>
                    <w:rPr>
                      <w:rFonts w:ascii="Times New Roman" w:hAnsi="Times New Roman"/>
                      <w:sz w:val="24"/>
                      <w:szCs w:val="24"/>
                      <w:lang w:val="bg-BG"/>
                    </w:rPr>
                  </w:pPr>
                </w:p>
              </w:tc>
            </w:tr>
            <w:tr w:rsidR="003A46C7" w:rsidRPr="009A38C7" w14:paraId="23FD53F7" w14:textId="77777777" w:rsidTr="00005B7A">
              <w:trPr>
                <w:tblCellSpacing w:w="0" w:type="dxa"/>
              </w:trPr>
              <w:tc>
                <w:tcPr>
                  <w:tcW w:w="9220" w:type="dxa"/>
                  <w:gridSpan w:val="2"/>
                </w:tcPr>
                <w:p w14:paraId="44A52F36"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sz w:val="24"/>
                      <w:szCs w:val="24"/>
                      <w:lang w:val="bg-BG"/>
                    </w:rPr>
                  </w:pPr>
                </w:p>
                <w:p w14:paraId="101103DC" w14:textId="77777777" w:rsidR="00804201" w:rsidRPr="009A38C7" w:rsidRDefault="00804201" w:rsidP="0067073C">
                  <w:pPr>
                    <w:numPr>
                      <w:ilvl w:val="0"/>
                      <w:numId w:val="3"/>
                    </w:numPr>
                    <w:autoSpaceDE w:val="0"/>
                    <w:autoSpaceDN w:val="0"/>
                    <w:adjustRightInd w:val="0"/>
                    <w:spacing w:after="0" w:line="240" w:lineRule="auto"/>
                    <w:rPr>
                      <w:rFonts w:ascii="Times New Roman" w:hAnsi="Times New Roman"/>
                      <w:b/>
                      <w:sz w:val="24"/>
                      <w:szCs w:val="24"/>
                      <w:lang w:val="bg-BG"/>
                    </w:rPr>
                  </w:pPr>
                  <w:r w:rsidRPr="009A38C7">
                    <w:rPr>
                      <w:rFonts w:ascii="Times New Roman" w:hAnsi="Times New Roman"/>
                      <w:b/>
                      <w:sz w:val="24"/>
                      <w:szCs w:val="24"/>
                      <w:lang w:val="bg-BG"/>
                    </w:rPr>
                    <w:t>Данни за възложителя</w:t>
                  </w:r>
                </w:p>
                <w:p w14:paraId="77CDCF35" w14:textId="77777777" w:rsidR="0067073C" w:rsidRPr="009A38C7" w:rsidRDefault="0067073C" w:rsidP="008E0413">
                  <w:pPr>
                    <w:autoSpaceDE w:val="0"/>
                    <w:autoSpaceDN w:val="0"/>
                    <w:adjustRightInd w:val="0"/>
                    <w:spacing w:after="0" w:line="240" w:lineRule="auto"/>
                    <w:jc w:val="both"/>
                    <w:rPr>
                      <w:rFonts w:ascii="Times New Roman" w:eastAsia="Times New Roman" w:hAnsi="Times New Roman"/>
                      <w:sz w:val="24"/>
                      <w:szCs w:val="24"/>
                      <w:lang w:val="bg-BG"/>
                    </w:rPr>
                  </w:pPr>
                  <w:r w:rsidRPr="009A38C7">
                    <w:rPr>
                      <w:rFonts w:ascii="Times New Roman" w:eastAsia="Times New Roman" w:hAnsi="Times New Roman"/>
                      <w:sz w:val="24"/>
                      <w:szCs w:val="24"/>
                      <w:lang w:val="bg-BG"/>
                    </w:rPr>
                    <w:t xml:space="preserve">Пълен пощенски адрес - </w:t>
                  </w:r>
                  <w:r w:rsidR="002D0AB7" w:rsidRPr="009A38C7">
                    <w:rPr>
                      <w:rFonts w:ascii="Times New Roman" w:eastAsia="Times New Roman" w:hAnsi="Times New Roman"/>
                      <w:sz w:val="24"/>
                      <w:szCs w:val="24"/>
                      <w:lang w:val="bg-BG"/>
                    </w:rPr>
                    <w:t>г</w:t>
                  </w:r>
                  <w:r w:rsidRPr="009A38C7">
                    <w:rPr>
                      <w:rFonts w:ascii="Times New Roman" w:eastAsia="Times New Roman" w:hAnsi="Times New Roman"/>
                      <w:sz w:val="24"/>
                      <w:szCs w:val="24"/>
                      <w:lang w:val="bg-BG"/>
                    </w:rPr>
                    <w:t xml:space="preserve">р. София 1336, ж.к. „Люлин” 2, бул. „Панчо Владигеров” № 66, ПК 3. Изпълнителен директор на „Булгартрансгаз“ ЕАД е Владимир Асенов </w:t>
                  </w:r>
                  <w:r w:rsidRPr="009A38C7">
                    <w:rPr>
                      <w:rFonts w:ascii="Times New Roman" w:eastAsia="Times New Roman" w:hAnsi="Times New Roman"/>
                      <w:sz w:val="24"/>
                      <w:szCs w:val="24"/>
                      <w:lang w:val="bg-BG"/>
                    </w:rPr>
                    <w:lastRenderedPageBreak/>
                    <w:t xml:space="preserve">Малинов. Лице за контакт за конкретното инвестиционно предложение - Петя Богатинова, ръководител сектор „Екология и стандартизация“– тел. 02/ 939 62 62; e-mail: </w:t>
                  </w:r>
                  <w:hyperlink r:id="rId9" w:history="1">
                    <w:r w:rsidRPr="009A38C7">
                      <w:rPr>
                        <w:rStyle w:val="Hyperlink"/>
                        <w:rFonts w:ascii="Times New Roman" w:eastAsia="Times New Roman" w:hAnsi="Times New Roman"/>
                        <w:sz w:val="24"/>
                        <w:szCs w:val="24"/>
                        <w:lang w:val="bg-BG"/>
                      </w:rPr>
                      <w:t>Petia.Bogatinova@bulgartransgaz.bg</w:t>
                    </w:r>
                  </w:hyperlink>
                  <w:r w:rsidRPr="009A38C7">
                    <w:rPr>
                      <w:rFonts w:ascii="Times New Roman" w:eastAsia="Times New Roman" w:hAnsi="Times New Roman"/>
                      <w:sz w:val="24"/>
                      <w:szCs w:val="24"/>
                      <w:lang w:val="bg-BG"/>
                    </w:rPr>
                    <w:t xml:space="preserve"> и Ния Колева – експерт – координиране на инвестиционни процеси в отдел "Управление на ключови проекти за разширение и междусистемна свързаност" – тел. 02/ 939 66 77; e-mail: Niya.Koleva@bulgartransgaz.bg</w:t>
                  </w:r>
                </w:p>
                <w:p w14:paraId="2D931E9D" w14:textId="77777777" w:rsidR="0067073C" w:rsidRPr="009A38C7" w:rsidRDefault="0067073C" w:rsidP="0067073C">
                  <w:pPr>
                    <w:autoSpaceDE w:val="0"/>
                    <w:autoSpaceDN w:val="0"/>
                    <w:adjustRightInd w:val="0"/>
                    <w:spacing w:after="0" w:line="240" w:lineRule="auto"/>
                    <w:ind w:left="840"/>
                    <w:rPr>
                      <w:rFonts w:ascii="Times New Roman" w:hAnsi="Times New Roman"/>
                      <w:b/>
                      <w:sz w:val="24"/>
                      <w:szCs w:val="24"/>
                      <w:lang w:val="bg-BG"/>
                    </w:rPr>
                  </w:pPr>
                </w:p>
                <w:p w14:paraId="000A3858" w14:textId="77777777" w:rsidR="00804201" w:rsidRPr="009A38C7" w:rsidRDefault="00804201" w:rsidP="00C5000B">
                  <w:pPr>
                    <w:autoSpaceDE w:val="0"/>
                    <w:autoSpaceDN w:val="0"/>
                    <w:adjustRightInd w:val="0"/>
                    <w:spacing w:after="0" w:line="240" w:lineRule="auto"/>
                    <w:ind w:firstLine="480"/>
                    <w:rPr>
                      <w:rFonts w:ascii="Times New Roman" w:hAnsi="Times New Roman"/>
                      <w:b/>
                      <w:sz w:val="24"/>
                      <w:szCs w:val="24"/>
                      <w:lang w:val="bg-BG"/>
                    </w:rPr>
                  </w:pPr>
                </w:p>
                <w:p w14:paraId="23202A23" w14:textId="77777777" w:rsidR="003A46C7" w:rsidRPr="009A38C7" w:rsidRDefault="00091FBB" w:rsidP="00672649">
                  <w:pPr>
                    <w:autoSpaceDE w:val="0"/>
                    <w:autoSpaceDN w:val="0"/>
                    <w:adjustRightInd w:val="0"/>
                    <w:spacing w:after="0" w:line="240" w:lineRule="auto"/>
                    <w:ind w:firstLine="480"/>
                    <w:jc w:val="both"/>
                    <w:rPr>
                      <w:rFonts w:ascii="Times New Roman" w:hAnsi="Times New Roman"/>
                      <w:b/>
                      <w:sz w:val="24"/>
                      <w:szCs w:val="24"/>
                      <w:lang w:val="bg-BG"/>
                    </w:rPr>
                  </w:pPr>
                  <w:r w:rsidRPr="009A38C7">
                    <w:rPr>
                      <w:rFonts w:ascii="Times New Roman" w:hAnsi="Times New Roman"/>
                      <w:b/>
                      <w:sz w:val="24"/>
                      <w:szCs w:val="24"/>
                      <w:lang w:val="bg-BG"/>
                    </w:rPr>
                    <w:t>2</w:t>
                  </w:r>
                  <w:r w:rsidR="003A46C7" w:rsidRPr="009A38C7">
                    <w:rPr>
                      <w:rFonts w:ascii="Times New Roman" w:hAnsi="Times New Roman"/>
                      <w:b/>
                      <w:sz w:val="24"/>
                      <w:szCs w:val="24"/>
                      <w:lang w:val="bg-BG"/>
                    </w:rPr>
                    <w:t xml:space="preserve">. </w:t>
                  </w:r>
                  <w:r w:rsidR="00672649" w:rsidRPr="009A38C7">
                    <w:rPr>
                      <w:rFonts w:ascii="Times New Roman" w:hAnsi="Times New Roman"/>
                      <w:b/>
                      <w:sz w:val="24"/>
                      <w:szCs w:val="24"/>
                      <w:lang w:val="bg-BG"/>
                    </w:rPr>
                    <w:t>Р</w:t>
                  </w:r>
                  <w:r w:rsidR="002B3717" w:rsidRPr="009A38C7">
                    <w:rPr>
                      <w:rFonts w:ascii="Times New Roman" w:hAnsi="Times New Roman"/>
                      <w:b/>
                      <w:sz w:val="24"/>
                      <w:szCs w:val="24"/>
                      <w:lang w:val="bg-BG"/>
                    </w:rPr>
                    <w:t>езюме на предложението, в т.ч. описание на основните процеси, капацитет (в т.ч. на съоръженията, в които се очаква да са налични опасни вещества от приложение № 3 към ЗООС), обща използвана площ; посочва се дали е: за ново инвестиционно предложение и/или за разширение, или за изменение на производствената дейност, за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за предвидени изкопни работи, за предполагаема дълбочина на изкопите, за ползване на взрив;</w:t>
                  </w:r>
                </w:p>
              </w:tc>
            </w:tr>
            <w:tr w:rsidR="003A46C7" w:rsidRPr="009A38C7" w14:paraId="0D9814C4" w14:textId="77777777" w:rsidTr="00005B7A">
              <w:trPr>
                <w:tblCellSpacing w:w="0" w:type="dxa"/>
              </w:trPr>
              <w:tc>
                <w:tcPr>
                  <w:tcW w:w="9220" w:type="dxa"/>
                  <w:gridSpan w:val="2"/>
                </w:tcPr>
                <w:p w14:paraId="488AE446" w14:textId="77777777" w:rsidR="003A46C7" w:rsidRPr="009A38C7" w:rsidRDefault="003A46C7" w:rsidP="00E95A04">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lastRenderedPageBreak/>
                    <w:t xml:space="preserve"> </w:t>
                  </w:r>
                </w:p>
                <w:p w14:paraId="13643E74" w14:textId="77777777" w:rsidR="00E95A04" w:rsidRPr="009A38C7" w:rsidRDefault="00E95A04" w:rsidP="00E95A04">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Реализацията на Междусистемната газова връзка България – Сърбия на българска територия (IBS) е част от управленската програма на правителството на Р България в сектор „Енергетика“, приоритет на българската енергийна политика, насочен към гарантиране на енергийната сигурност на страната, диверсификацията на източниците и маршрутите на доставка, задълбочаване процеса на либерализация на енергийния пазар и защитата правата на потребителите.</w:t>
                  </w:r>
                </w:p>
                <w:p w14:paraId="07BCA6A2" w14:textId="77777777" w:rsidR="00E95A04" w:rsidRPr="009A38C7" w:rsidRDefault="00E95A04" w:rsidP="00E95A04">
                  <w:pPr>
                    <w:autoSpaceDE w:val="0"/>
                    <w:autoSpaceDN w:val="0"/>
                    <w:adjustRightInd w:val="0"/>
                    <w:spacing w:after="0" w:line="240" w:lineRule="auto"/>
                    <w:jc w:val="both"/>
                    <w:rPr>
                      <w:rFonts w:ascii="Times New Roman" w:hAnsi="Times New Roman"/>
                      <w:sz w:val="24"/>
                      <w:szCs w:val="24"/>
                      <w:lang w:val="bg-BG"/>
                    </w:rPr>
                  </w:pPr>
                </w:p>
                <w:p w14:paraId="6B515B0F" w14:textId="77777777" w:rsidR="00E95A04" w:rsidRPr="009A38C7" w:rsidRDefault="00E95A04" w:rsidP="00E95A04">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С Решение № 111 от 15 февруари 2013 г. на Министерския съвет обект: „Междусистемна газова връзка България – Сърбия на българска територия” е обявен за национален обект по смисъла на § 1 от Допълнителните разпоредби на Закона за държавната собственост и за обект с национално значение по смисъла на § 5, т. 62 от Допълнителните разпоредби на Закона за устройство на територията.</w:t>
                  </w:r>
                </w:p>
                <w:p w14:paraId="2B1F2FDC" w14:textId="77777777" w:rsidR="00E95A04" w:rsidRPr="009A38C7" w:rsidRDefault="00E95A04" w:rsidP="00E95A04">
                  <w:pPr>
                    <w:autoSpaceDE w:val="0"/>
                    <w:autoSpaceDN w:val="0"/>
                    <w:adjustRightInd w:val="0"/>
                    <w:spacing w:after="0" w:line="240" w:lineRule="auto"/>
                    <w:jc w:val="both"/>
                    <w:rPr>
                      <w:rFonts w:ascii="Times New Roman" w:hAnsi="Times New Roman"/>
                      <w:sz w:val="24"/>
                      <w:szCs w:val="24"/>
                      <w:lang w:val="bg-BG"/>
                    </w:rPr>
                  </w:pPr>
                </w:p>
                <w:p w14:paraId="667BC37E" w14:textId="1B43FEFC" w:rsidR="00E95A04" w:rsidRPr="009A38C7" w:rsidRDefault="00E95A04" w:rsidP="00E95A04">
                  <w:pPr>
                    <w:autoSpaceDE w:val="0"/>
                    <w:autoSpaceDN w:val="0"/>
                    <w:adjustRightInd w:val="0"/>
                    <w:spacing w:after="0" w:line="240" w:lineRule="auto"/>
                    <w:jc w:val="both"/>
                    <w:rPr>
                      <w:rFonts w:ascii="Times New Roman" w:hAnsi="Times New Roman"/>
                      <w:i/>
                      <w:iCs/>
                      <w:sz w:val="24"/>
                      <w:szCs w:val="24"/>
                      <w:lang w:val="bg-BG"/>
                    </w:rPr>
                  </w:pPr>
                  <w:r w:rsidRPr="009A38C7">
                    <w:rPr>
                      <w:rFonts w:ascii="Times New Roman" w:hAnsi="Times New Roman"/>
                      <w:sz w:val="24"/>
                      <w:szCs w:val="24"/>
                      <w:lang w:val="bg-BG"/>
                    </w:rPr>
                    <w:t>IBS е ключов проект за реализиране на концепцията за изграждане на газоразпределителен център на територията на България и е част от Енергийната стратегия на Република България. Междусистемната газова връзка България – Сърбия е част от необходимата инфраструктура за изграждането на Газов хъб „Балкан“ и е включена в приоритетен за реализация коридор от междусистемни връзки и инфраструктура в Централна източна и Югоизточна Европа. Проектът</w:t>
                  </w:r>
                  <w:r w:rsidR="00101D73" w:rsidRPr="009A38C7">
                    <w:rPr>
                      <w:rFonts w:ascii="Times New Roman" w:hAnsi="Times New Roman"/>
                      <w:sz w:val="24"/>
                      <w:szCs w:val="24"/>
                      <w:lang w:val="bg-BG"/>
                    </w:rPr>
                    <w:t xml:space="preserve"> се</w:t>
                  </w:r>
                  <w:r w:rsidRPr="009A38C7">
                    <w:rPr>
                      <w:rFonts w:ascii="Times New Roman" w:hAnsi="Times New Roman"/>
                      <w:sz w:val="24"/>
                      <w:szCs w:val="24"/>
                      <w:lang w:val="bg-BG"/>
                    </w:rPr>
                    <w:t xml:space="preserve"> ползва</w:t>
                  </w:r>
                  <w:r w:rsidR="00101D73" w:rsidRPr="009A38C7">
                    <w:rPr>
                      <w:rFonts w:ascii="Times New Roman" w:hAnsi="Times New Roman"/>
                      <w:sz w:val="24"/>
                      <w:szCs w:val="24"/>
                      <w:lang w:val="bg-BG"/>
                    </w:rPr>
                    <w:t xml:space="preserve"> със</w:t>
                  </w:r>
                  <w:r w:rsidRPr="009A38C7">
                    <w:rPr>
                      <w:rFonts w:ascii="Times New Roman" w:hAnsi="Times New Roman"/>
                      <w:sz w:val="24"/>
                      <w:szCs w:val="24"/>
                      <w:lang w:val="bg-BG"/>
                    </w:rPr>
                    <w:t xml:space="preserve"> статут на Проект от общ интерес (Project of common interest, PCI)</w:t>
                  </w:r>
                  <w:r w:rsidR="00101D73" w:rsidRPr="009A38C7">
                    <w:rPr>
                      <w:rFonts w:ascii="Times New Roman" w:hAnsi="Times New Roman"/>
                      <w:sz w:val="24"/>
                      <w:szCs w:val="24"/>
                      <w:lang w:val="bg-BG"/>
                    </w:rPr>
                    <w:t xml:space="preserve"> в Европейския съюз</w:t>
                  </w:r>
                  <w:r w:rsidRPr="009A38C7">
                    <w:rPr>
                      <w:rFonts w:ascii="Times New Roman" w:hAnsi="Times New Roman"/>
                      <w:sz w:val="24"/>
                      <w:szCs w:val="24"/>
                      <w:lang w:val="bg-BG"/>
                    </w:rPr>
                    <w:t>.</w:t>
                  </w:r>
                  <w:r w:rsidR="00C569CC" w:rsidRPr="009A38C7">
                    <w:rPr>
                      <w:rFonts w:ascii="Times New Roman" w:hAnsi="Times New Roman"/>
                      <w:sz w:val="24"/>
                      <w:szCs w:val="24"/>
                      <w:lang w:val="bg-BG"/>
                    </w:rPr>
                    <w:t xml:space="preserve"> </w:t>
                  </w:r>
                </w:p>
                <w:p w14:paraId="350797EF" w14:textId="77777777" w:rsidR="00E95A04" w:rsidRPr="009A38C7" w:rsidRDefault="00E95A04" w:rsidP="00E95A04">
                  <w:pPr>
                    <w:autoSpaceDE w:val="0"/>
                    <w:autoSpaceDN w:val="0"/>
                    <w:adjustRightInd w:val="0"/>
                    <w:spacing w:after="0" w:line="240" w:lineRule="auto"/>
                    <w:jc w:val="both"/>
                    <w:rPr>
                      <w:rFonts w:ascii="Times New Roman" w:hAnsi="Times New Roman"/>
                      <w:sz w:val="24"/>
                      <w:szCs w:val="24"/>
                      <w:lang w:val="bg-BG"/>
                    </w:rPr>
                  </w:pPr>
                </w:p>
                <w:p w14:paraId="7F5C7985" w14:textId="77777777" w:rsidR="00E95A04" w:rsidRPr="009A38C7" w:rsidRDefault="00E95A04" w:rsidP="00E95A04">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IBS е сред приоритетните проекти и в Групата на високо равнище в рамките на инициативата за енергийна свързаност на Централна и Югоизточна Европа (CESEC), като проектът е част от Десетгодишния план за развитие на мрежите на националния газопреносен оператор „Булгартрансгаз“ ЕАД за периода 2020 – 2029 г.</w:t>
                  </w:r>
                </w:p>
                <w:p w14:paraId="19AEF162" w14:textId="77777777" w:rsidR="00E95A04" w:rsidRPr="009A38C7" w:rsidRDefault="00E95A04" w:rsidP="00E95A04">
                  <w:pPr>
                    <w:autoSpaceDE w:val="0"/>
                    <w:autoSpaceDN w:val="0"/>
                    <w:adjustRightInd w:val="0"/>
                    <w:spacing w:after="0" w:line="240" w:lineRule="auto"/>
                    <w:jc w:val="both"/>
                    <w:rPr>
                      <w:rFonts w:ascii="Times New Roman" w:hAnsi="Times New Roman"/>
                      <w:sz w:val="24"/>
                      <w:szCs w:val="24"/>
                      <w:lang w:val="bg-BG"/>
                    </w:rPr>
                  </w:pPr>
                </w:p>
                <w:p w14:paraId="676EFF10" w14:textId="1A99C0D9" w:rsidR="00E95A04" w:rsidRPr="009A38C7" w:rsidRDefault="00E95A04" w:rsidP="00E95A04">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Проектът на територията на Сърбия и България се ползва със статут на проект от общ интерес за Енергийната общност (PECI) и през 2020 г.</w:t>
                  </w:r>
                </w:p>
                <w:p w14:paraId="283BE713" w14:textId="77777777" w:rsidR="00501D2C" w:rsidRPr="009A38C7" w:rsidRDefault="00501D2C" w:rsidP="00E95A04">
                  <w:pPr>
                    <w:autoSpaceDE w:val="0"/>
                    <w:autoSpaceDN w:val="0"/>
                    <w:adjustRightInd w:val="0"/>
                    <w:spacing w:after="0" w:line="240" w:lineRule="auto"/>
                    <w:jc w:val="both"/>
                    <w:rPr>
                      <w:rFonts w:ascii="Times New Roman" w:hAnsi="Times New Roman"/>
                      <w:sz w:val="24"/>
                      <w:szCs w:val="24"/>
                      <w:lang w:val="bg-BG"/>
                    </w:rPr>
                  </w:pPr>
                </w:p>
                <w:p w14:paraId="1D1C8AB6" w14:textId="18C5029B" w:rsidR="00501D2C" w:rsidRPr="009A38C7" w:rsidRDefault="00501D2C" w:rsidP="00E95A04">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i/>
                      <w:iCs/>
                      <w:sz w:val="24"/>
                      <w:szCs w:val="24"/>
                      <w:lang w:val="bg-BG"/>
                    </w:rPr>
                    <w:t xml:space="preserve">Реализацията на обект „Междусистемна газова връзка България – Сърбия на българска територия“ е с </w:t>
                  </w:r>
                  <w:r w:rsidR="001D679B" w:rsidRPr="009A38C7">
                    <w:rPr>
                      <w:rFonts w:ascii="Times New Roman" w:hAnsi="Times New Roman"/>
                      <w:i/>
                      <w:iCs/>
                      <w:sz w:val="24"/>
                      <w:szCs w:val="24"/>
                      <w:lang w:val="bg-BG"/>
                    </w:rPr>
                    <w:t>подкрепа чрез безвъзмездно</w:t>
                  </w:r>
                  <w:r w:rsidRPr="009A38C7">
                    <w:rPr>
                      <w:rFonts w:ascii="Times New Roman" w:hAnsi="Times New Roman"/>
                      <w:i/>
                      <w:iCs/>
                      <w:sz w:val="24"/>
                      <w:szCs w:val="24"/>
                      <w:lang w:val="bg-BG"/>
                    </w:rPr>
                    <w:t xml:space="preserve"> съфинансиране по одобрени проектни предложения</w:t>
                  </w:r>
                  <w:r w:rsidR="006244AE" w:rsidRPr="009A38C7">
                    <w:rPr>
                      <w:rFonts w:ascii="Times New Roman" w:hAnsi="Times New Roman"/>
                      <w:i/>
                      <w:iCs/>
                      <w:sz w:val="24"/>
                      <w:szCs w:val="24"/>
                      <w:lang w:val="bg-BG"/>
                    </w:rPr>
                    <w:t xml:space="preserve"> и сключени административен договор с Управляващия орган на</w:t>
                  </w:r>
                  <w:r w:rsidRPr="009A38C7">
                    <w:rPr>
                      <w:rFonts w:ascii="Times New Roman" w:hAnsi="Times New Roman"/>
                      <w:i/>
                      <w:iCs/>
                      <w:sz w:val="24"/>
                      <w:szCs w:val="24"/>
                      <w:lang w:val="bg-BG"/>
                    </w:rPr>
                    <w:t xml:space="preserve"> Оперативна програма „Иновации и конкурентоспособност“ 2014-2020 г. и</w:t>
                  </w:r>
                  <w:r w:rsidR="006244AE" w:rsidRPr="009A38C7">
                    <w:rPr>
                      <w:rFonts w:ascii="Times New Roman" w:hAnsi="Times New Roman"/>
                      <w:i/>
                      <w:iCs/>
                      <w:sz w:val="24"/>
                      <w:szCs w:val="24"/>
                      <w:lang w:val="bg-BG"/>
                    </w:rPr>
                    <w:t xml:space="preserve"> по</w:t>
                  </w:r>
                  <w:r w:rsidRPr="009A38C7">
                    <w:rPr>
                      <w:rFonts w:ascii="Times New Roman" w:hAnsi="Times New Roman"/>
                      <w:i/>
                      <w:iCs/>
                      <w:sz w:val="24"/>
                      <w:szCs w:val="24"/>
                      <w:lang w:val="bg-BG"/>
                    </w:rPr>
                    <w:t xml:space="preserve"> Механизма за свързване на Европа (Connecting Europe Facility)</w:t>
                  </w:r>
                  <w:r w:rsidR="006244AE" w:rsidRPr="009A38C7">
                    <w:rPr>
                      <w:rFonts w:ascii="Times New Roman" w:hAnsi="Times New Roman"/>
                      <w:i/>
                      <w:iCs/>
                      <w:sz w:val="24"/>
                      <w:szCs w:val="24"/>
                      <w:lang w:val="bg-BG"/>
                    </w:rPr>
                    <w:t xml:space="preserve"> чрез грантово </w:t>
                  </w:r>
                  <w:r w:rsidR="006244AE" w:rsidRPr="009A38C7">
                    <w:rPr>
                      <w:rFonts w:ascii="Times New Roman" w:hAnsi="Times New Roman"/>
                      <w:i/>
                      <w:iCs/>
                      <w:sz w:val="24"/>
                      <w:szCs w:val="24"/>
                      <w:lang w:val="bg-BG"/>
                    </w:rPr>
                    <w:lastRenderedPageBreak/>
                    <w:t>споразумение с Изпълнителна агенция „Иновации и мрежи“ (Innovation and Networks Executive Agency, INEA)</w:t>
                  </w:r>
                  <w:r w:rsidRPr="009A38C7">
                    <w:rPr>
                      <w:rFonts w:ascii="Times New Roman" w:hAnsi="Times New Roman"/>
                      <w:i/>
                      <w:iCs/>
                      <w:sz w:val="24"/>
                      <w:szCs w:val="24"/>
                      <w:lang w:val="bg-BG"/>
                    </w:rPr>
                    <w:t>.</w:t>
                  </w:r>
                </w:p>
                <w:p w14:paraId="6B02348B" w14:textId="77777777" w:rsidR="00E95A04" w:rsidRPr="009A38C7" w:rsidRDefault="00E95A04" w:rsidP="00E95A04">
                  <w:pPr>
                    <w:autoSpaceDE w:val="0"/>
                    <w:autoSpaceDN w:val="0"/>
                    <w:adjustRightInd w:val="0"/>
                    <w:spacing w:after="0" w:line="240" w:lineRule="auto"/>
                    <w:jc w:val="both"/>
                    <w:rPr>
                      <w:rFonts w:ascii="Times New Roman" w:hAnsi="Times New Roman"/>
                      <w:sz w:val="24"/>
                      <w:szCs w:val="24"/>
                      <w:lang w:val="bg-BG"/>
                    </w:rPr>
                  </w:pPr>
                </w:p>
                <w:p w14:paraId="4EA69CD3" w14:textId="1787FA42" w:rsidR="00E95A04" w:rsidRPr="009A38C7" w:rsidRDefault="00E95A04" w:rsidP="00E95A04">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 xml:space="preserve">Проектът за междусистемна газова връзка България – Сърбия (IBS) на територията на Р България се реализира от „Булгартрансгаз“ ЕАД на основание подписаната през месец май 2018 г. съвместна декларация между Р България и Р Сърбия относно изграждането на газовия интерконектор, чрез която декларация и със съгласието на Европейската комисия „Булгартрансгаз“ ЕАД е определен за организатор на проекта и бъдещ оператор на интерконектора. </w:t>
                  </w:r>
                  <w:r w:rsidR="0034769E" w:rsidRPr="009A38C7">
                    <w:rPr>
                      <w:rFonts w:ascii="Times New Roman" w:hAnsi="Times New Roman"/>
                      <w:sz w:val="24"/>
                      <w:szCs w:val="24"/>
                      <w:lang w:val="bg-BG"/>
                    </w:rPr>
                    <w:t>Съгласно договореностите в съвместната декларация, к</w:t>
                  </w:r>
                  <w:r w:rsidRPr="009A38C7">
                    <w:rPr>
                      <w:rFonts w:ascii="Times New Roman" w:hAnsi="Times New Roman"/>
                      <w:sz w:val="24"/>
                      <w:szCs w:val="24"/>
                      <w:lang w:val="bg-BG"/>
                    </w:rPr>
                    <w:t>райният срок за въвеждане в експлоатация на обекта е май 2022 г.</w:t>
                  </w:r>
                </w:p>
                <w:p w14:paraId="68DB2CE2" w14:textId="77777777" w:rsidR="00E95A04" w:rsidRPr="009A38C7" w:rsidRDefault="00E95A04" w:rsidP="00E95A04">
                  <w:pPr>
                    <w:autoSpaceDE w:val="0"/>
                    <w:autoSpaceDN w:val="0"/>
                    <w:adjustRightInd w:val="0"/>
                    <w:spacing w:after="0" w:line="240" w:lineRule="auto"/>
                    <w:jc w:val="both"/>
                    <w:rPr>
                      <w:rFonts w:ascii="Times New Roman" w:hAnsi="Times New Roman"/>
                      <w:sz w:val="24"/>
                      <w:szCs w:val="24"/>
                      <w:lang w:val="bg-BG"/>
                    </w:rPr>
                  </w:pPr>
                </w:p>
                <w:p w14:paraId="3B55B8F6" w14:textId="38E208C9" w:rsidR="00E95A04" w:rsidRPr="009A38C7" w:rsidRDefault="00E95A04" w:rsidP="00E95A04">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Министерство на енергетиката (МЕ) приключи административните процедури, целящи прехвърляне на активите на проекта от МЕ на „Булгартрансгаз“ ЕАД, в резултат на което бе сключен Договор № 48/01.10.2020 г. за прехвърлянето на активите. Считано от датата на приемане на ПУП-ПП – 02.10.2020 г. (съгласно приемо-предавателен протокол) „Булгартрансгаз“ ЕАД се ползва с пълни права като Възложител на обекта.</w:t>
                  </w:r>
                  <w:r w:rsidR="00E06B46" w:rsidRPr="009A38C7">
                    <w:rPr>
                      <w:rFonts w:ascii="Times New Roman" w:hAnsi="Times New Roman"/>
                      <w:sz w:val="24"/>
                      <w:szCs w:val="24"/>
                      <w:lang w:val="bg-BG"/>
                    </w:rPr>
                    <w:t xml:space="preserve"> За промяната на възложителя на обекта </w:t>
                  </w:r>
                  <w:r w:rsidR="00F453D5" w:rsidRPr="009A38C7">
                    <w:rPr>
                      <w:rFonts w:ascii="Times New Roman" w:hAnsi="Times New Roman"/>
                      <w:sz w:val="24"/>
                      <w:szCs w:val="24"/>
                      <w:lang w:val="bg-BG"/>
                    </w:rPr>
                    <w:t>„Булгартрансгаз“ ЕАД е подал уведомление до Министерство на околната среда и водите с изх. № БТГ-24-00-2707-(1)/05.10.2020 г. (вх. № ОВОС-5/05.10.2020 г.), което уведомление е прието от Министерството (МОСВ) с техен изх. № ОВОС-5/09.10.2020 г. (вх. № БТГ-24-00-2707-(2)/14.10.2020 г.)</w:t>
                  </w:r>
                  <w:r w:rsidR="00A65280" w:rsidRPr="009A38C7">
                    <w:rPr>
                      <w:rFonts w:ascii="Times New Roman" w:hAnsi="Times New Roman"/>
                      <w:sz w:val="24"/>
                      <w:szCs w:val="24"/>
                      <w:lang w:val="bg-BG"/>
                    </w:rPr>
                    <w:t>.</w:t>
                  </w:r>
                  <w:r w:rsidRPr="009A38C7">
                    <w:rPr>
                      <w:rFonts w:ascii="Times New Roman" w:hAnsi="Times New Roman"/>
                      <w:sz w:val="24"/>
                      <w:szCs w:val="24"/>
                      <w:lang w:val="bg-BG"/>
                    </w:rPr>
                    <w:t xml:space="preserve"> </w:t>
                  </w:r>
                </w:p>
                <w:p w14:paraId="62A58D8E" w14:textId="77777777" w:rsidR="00E95A04" w:rsidRPr="009A38C7" w:rsidRDefault="00E95A04" w:rsidP="00E95A04">
                  <w:pPr>
                    <w:autoSpaceDE w:val="0"/>
                    <w:autoSpaceDN w:val="0"/>
                    <w:adjustRightInd w:val="0"/>
                    <w:spacing w:after="0" w:line="240" w:lineRule="auto"/>
                    <w:jc w:val="both"/>
                    <w:rPr>
                      <w:rFonts w:ascii="Times New Roman" w:hAnsi="Times New Roman"/>
                      <w:sz w:val="24"/>
                      <w:szCs w:val="24"/>
                      <w:lang w:val="bg-BG"/>
                    </w:rPr>
                  </w:pPr>
                </w:p>
                <w:p w14:paraId="7E4314B4" w14:textId="654DA6FA" w:rsidR="007A7E34" w:rsidRPr="009A38C7" w:rsidRDefault="009B2527" w:rsidP="00813853">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 xml:space="preserve">Инвестиционното предложение се счита за </w:t>
                  </w:r>
                  <w:r w:rsidRPr="009A38C7">
                    <w:rPr>
                      <w:rFonts w:ascii="Times New Roman" w:hAnsi="Times New Roman"/>
                      <w:b/>
                      <w:bCs/>
                      <w:sz w:val="24"/>
                      <w:szCs w:val="24"/>
                      <w:lang w:val="bg-BG"/>
                    </w:rPr>
                    <w:t>ново</w:t>
                  </w:r>
                  <w:r w:rsidRPr="009A38C7">
                    <w:rPr>
                      <w:rFonts w:ascii="Times New Roman" w:hAnsi="Times New Roman"/>
                      <w:sz w:val="24"/>
                      <w:szCs w:val="24"/>
                      <w:lang w:val="bg-BG"/>
                    </w:rPr>
                    <w:t xml:space="preserve"> поради изтекъл срок на </w:t>
                  </w:r>
                  <w:r w:rsidR="007A7E34" w:rsidRPr="009A38C7">
                    <w:rPr>
                      <w:rFonts w:ascii="Times New Roman" w:hAnsi="Times New Roman"/>
                      <w:sz w:val="24"/>
                      <w:szCs w:val="24"/>
                      <w:lang w:val="bg-BG"/>
                    </w:rPr>
                    <w:t xml:space="preserve">Решение </w:t>
                  </w:r>
                  <w:r w:rsidR="000F11DB" w:rsidRPr="009A38C7">
                    <w:rPr>
                      <w:rFonts w:ascii="Times New Roman" w:hAnsi="Times New Roman"/>
                      <w:sz w:val="24"/>
                      <w:szCs w:val="24"/>
                      <w:lang w:val="bg-BG"/>
                    </w:rPr>
                    <w:t>№ 48-ПР/2012 г. за преценяване на необходимостта от извършване на оценка на въздействието върху околната среда (със срок на валидност от 5 г.)</w:t>
                  </w:r>
                  <w:r w:rsidR="00AD2391" w:rsidRPr="009A38C7">
                    <w:rPr>
                      <w:rFonts w:ascii="Times New Roman" w:hAnsi="Times New Roman"/>
                      <w:sz w:val="24"/>
                      <w:szCs w:val="24"/>
                      <w:lang w:val="bg-BG"/>
                    </w:rPr>
                    <w:t xml:space="preserve">. „Булгартрансгаз“ ЕАД като нов възложител на обекта е сключил договор за разработване на </w:t>
                  </w:r>
                  <w:r w:rsidR="00AD2391" w:rsidRPr="009A38C7">
                    <w:rPr>
                      <w:rFonts w:ascii="Times New Roman" w:hAnsi="Times New Roman"/>
                      <w:b/>
                      <w:bCs/>
                      <w:sz w:val="24"/>
                      <w:szCs w:val="24"/>
                      <w:lang w:val="bg-BG"/>
                    </w:rPr>
                    <w:t>нов</w:t>
                  </w:r>
                  <w:r w:rsidR="00AD2391" w:rsidRPr="009A38C7">
                    <w:rPr>
                      <w:rFonts w:ascii="Times New Roman" w:hAnsi="Times New Roman"/>
                      <w:sz w:val="24"/>
                      <w:szCs w:val="24"/>
                      <w:lang w:val="bg-BG"/>
                    </w:rPr>
                    <w:t xml:space="preserve"> инвестиционен проект във фаза </w:t>
                  </w:r>
                  <w:r w:rsidR="008C5216" w:rsidRPr="009A38C7">
                    <w:rPr>
                      <w:rFonts w:ascii="Times New Roman" w:hAnsi="Times New Roman"/>
                      <w:sz w:val="24"/>
                      <w:szCs w:val="24"/>
                      <w:lang w:val="bg-BG"/>
                    </w:rPr>
                    <w:t>технически проект</w:t>
                  </w:r>
                  <w:r w:rsidR="008E0413" w:rsidRPr="009A38C7">
                    <w:rPr>
                      <w:rFonts w:ascii="Times New Roman" w:hAnsi="Times New Roman"/>
                      <w:sz w:val="24"/>
                      <w:szCs w:val="24"/>
                      <w:lang w:val="bg-BG"/>
                    </w:rPr>
                    <w:t xml:space="preserve"> през м. октомври 2020 г.</w:t>
                  </w:r>
                </w:p>
                <w:p w14:paraId="42F06C1A" w14:textId="1C6FEF60" w:rsidR="00BF5932" w:rsidRPr="009A38C7" w:rsidRDefault="00BF5932" w:rsidP="00813853">
                  <w:pPr>
                    <w:autoSpaceDE w:val="0"/>
                    <w:autoSpaceDN w:val="0"/>
                    <w:adjustRightInd w:val="0"/>
                    <w:spacing w:after="0" w:line="240" w:lineRule="auto"/>
                    <w:jc w:val="both"/>
                    <w:rPr>
                      <w:rFonts w:ascii="Times New Roman" w:hAnsi="Times New Roman"/>
                      <w:sz w:val="24"/>
                      <w:szCs w:val="24"/>
                      <w:lang w:val="bg-BG"/>
                    </w:rPr>
                  </w:pPr>
                </w:p>
                <w:p w14:paraId="4100F993" w14:textId="012BFAE9" w:rsidR="00BF5932" w:rsidRPr="009A38C7" w:rsidRDefault="00BF5932" w:rsidP="00BF5932">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 xml:space="preserve">Трасето на Газопровода преминава през две области и пет общини. Началото му е в област София, община Столична, преминава в Софийска област и общините Костинброд, Божурище, Сливница и Драгоман. </w:t>
                  </w:r>
                  <w:r w:rsidR="00811118" w:rsidRPr="009A38C7">
                    <w:rPr>
                      <w:rFonts w:ascii="Times New Roman" w:hAnsi="Times New Roman"/>
                      <w:sz w:val="24"/>
                      <w:szCs w:val="24"/>
                      <w:lang w:val="bg-BG"/>
                    </w:rPr>
                    <w:t>То е с</w:t>
                  </w:r>
                  <w:r w:rsidRPr="009A38C7">
                    <w:rPr>
                      <w:rFonts w:ascii="Times New Roman" w:hAnsi="Times New Roman"/>
                      <w:sz w:val="24"/>
                      <w:szCs w:val="24"/>
                      <w:lang w:val="bg-BG"/>
                    </w:rPr>
                    <w:t>ъобразено е с необходимите отстояния до съществуващи обекти (населени места и селищни образувания, инфраструктурни обекти, паметници на културата и др.), формулирани в действащите нормативни актове.</w:t>
                  </w:r>
                </w:p>
                <w:p w14:paraId="5D735BC9" w14:textId="77777777" w:rsidR="00BF5932" w:rsidRPr="009A38C7" w:rsidRDefault="00BF5932" w:rsidP="00BF5932">
                  <w:pPr>
                    <w:autoSpaceDE w:val="0"/>
                    <w:autoSpaceDN w:val="0"/>
                    <w:adjustRightInd w:val="0"/>
                    <w:spacing w:after="0" w:line="240" w:lineRule="auto"/>
                    <w:jc w:val="both"/>
                    <w:rPr>
                      <w:rFonts w:ascii="Times New Roman" w:hAnsi="Times New Roman"/>
                      <w:sz w:val="24"/>
                      <w:szCs w:val="24"/>
                      <w:lang w:val="bg-BG"/>
                    </w:rPr>
                  </w:pPr>
                </w:p>
                <w:p w14:paraId="0D3EE5C2" w14:textId="10757E56" w:rsidR="00BF5932" w:rsidRPr="009A38C7" w:rsidRDefault="00BF5932" w:rsidP="00813853">
                  <w:pPr>
                    <w:autoSpaceDE w:val="0"/>
                    <w:autoSpaceDN w:val="0"/>
                    <w:adjustRightInd w:val="0"/>
                    <w:spacing w:after="0" w:line="240" w:lineRule="auto"/>
                    <w:jc w:val="both"/>
                    <w:rPr>
                      <w:rFonts w:ascii="Times New Roman" w:hAnsi="Times New Roman"/>
                      <w:b/>
                      <w:bCs/>
                      <w:sz w:val="24"/>
                      <w:szCs w:val="24"/>
                      <w:lang w:val="bg-BG"/>
                    </w:rPr>
                  </w:pPr>
                  <w:r w:rsidRPr="009A38C7">
                    <w:rPr>
                      <w:rFonts w:ascii="Times New Roman" w:hAnsi="Times New Roman"/>
                      <w:sz w:val="24"/>
                      <w:szCs w:val="24"/>
                      <w:lang w:val="bg-BG"/>
                    </w:rPr>
                    <w:t>Основно трасето на Газопровода преминава през земеделска територия - около 96.5% и в горска територия около 3.5% и не засяга зони от Натура 2000 и защитени територии. Газопроводните отклонения преминават изцяло в земеделска територия и не засягат зони от Натура 2000 и защитени територии.</w:t>
                  </w:r>
                  <w:r w:rsidR="00405C55" w:rsidRPr="009A38C7">
                    <w:rPr>
                      <w:rFonts w:ascii="Times New Roman" w:hAnsi="Times New Roman"/>
                      <w:sz w:val="24"/>
                      <w:szCs w:val="24"/>
                      <w:lang w:val="bg-BG"/>
                    </w:rPr>
                    <w:t xml:space="preserve"> Площадките за ГИС</w:t>
                  </w:r>
                  <w:r w:rsidR="00811118" w:rsidRPr="009A38C7">
                    <w:rPr>
                      <w:rFonts w:ascii="Times New Roman" w:hAnsi="Times New Roman"/>
                      <w:sz w:val="24"/>
                      <w:szCs w:val="24"/>
                      <w:lang w:val="bg-BG"/>
                    </w:rPr>
                    <w:t xml:space="preserve"> (газоизмервателната станция)</w:t>
                  </w:r>
                  <w:r w:rsidR="00405C55" w:rsidRPr="009A38C7">
                    <w:rPr>
                      <w:rFonts w:ascii="Times New Roman" w:hAnsi="Times New Roman"/>
                      <w:sz w:val="24"/>
                      <w:szCs w:val="24"/>
                      <w:lang w:val="bg-BG"/>
                    </w:rPr>
                    <w:t xml:space="preserve"> и АГРС</w:t>
                  </w:r>
                  <w:r w:rsidR="00811118" w:rsidRPr="009A38C7">
                    <w:rPr>
                      <w:rFonts w:ascii="Times New Roman" w:hAnsi="Times New Roman"/>
                      <w:sz w:val="24"/>
                      <w:szCs w:val="24"/>
                      <w:lang w:val="bg-BG"/>
                    </w:rPr>
                    <w:t xml:space="preserve"> (автоматичните газорегулиращи станции)</w:t>
                  </w:r>
                  <w:r w:rsidR="00405C55" w:rsidRPr="009A38C7">
                    <w:rPr>
                      <w:rFonts w:ascii="Times New Roman" w:hAnsi="Times New Roman"/>
                      <w:sz w:val="24"/>
                      <w:szCs w:val="24"/>
                      <w:lang w:val="bg-BG"/>
                    </w:rPr>
                    <w:t xml:space="preserve"> също са разположени изцяло в земеделска територия и не засягат зони от Натура 2000 и защитени територии.</w:t>
                  </w:r>
                  <w:r w:rsidR="007C245D" w:rsidRPr="009A38C7">
                    <w:rPr>
                      <w:rFonts w:ascii="Times New Roman" w:hAnsi="Times New Roman"/>
                      <w:sz w:val="24"/>
                      <w:szCs w:val="24"/>
                      <w:lang w:val="bg-BG"/>
                    </w:rPr>
                    <w:t xml:space="preserve"> </w:t>
                  </w:r>
                  <w:r w:rsidR="007C245D" w:rsidRPr="009A38C7">
                    <w:rPr>
                      <w:rFonts w:ascii="Times New Roman" w:hAnsi="Times New Roman"/>
                      <w:b/>
                      <w:bCs/>
                      <w:sz w:val="24"/>
                      <w:szCs w:val="24"/>
                      <w:lang w:val="bg-BG"/>
                    </w:rPr>
                    <w:t>Проектирането и изграждането на обект „Междусистемна газова връзка България – Сърбия на българска територия“ не засяга елементи от Националната екологична мрежа</w:t>
                  </w:r>
                  <w:r w:rsidR="00606EFE" w:rsidRPr="009A38C7">
                    <w:rPr>
                      <w:rFonts w:ascii="Times New Roman" w:hAnsi="Times New Roman"/>
                      <w:b/>
                      <w:bCs/>
                      <w:sz w:val="24"/>
                      <w:szCs w:val="24"/>
                      <w:lang w:val="bg-BG"/>
                    </w:rPr>
                    <w:t xml:space="preserve"> (не попада в границите на защитени територии по смисъла на Закона за защитените територии, както и в границите на защитени зони (Натура 2000 места) по смисъла на Закона за биологичното разнообразие).</w:t>
                  </w:r>
                </w:p>
                <w:p w14:paraId="79CBFC08" w14:textId="77777777" w:rsidR="007A7E34" w:rsidRPr="009A38C7" w:rsidRDefault="007A7E34" w:rsidP="00813853">
                  <w:pPr>
                    <w:autoSpaceDE w:val="0"/>
                    <w:autoSpaceDN w:val="0"/>
                    <w:adjustRightInd w:val="0"/>
                    <w:spacing w:after="0" w:line="240" w:lineRule="auto"/>
                    <w:jc w:val="both"/>
                    <w:rPr>
                      <w:rFonts w:ascii="Times New Roman" w:hAnsi="Times New Roman"/>
                      <w:sz w:val="24"/>
                      <w:szCs w:val="24"/>
                      <w:lang w:val="bg-BG"/>
                    </w:rPr>
                  </w:pPr>
                </w:p>
                <w:p w14:paraId="1DE99026" w14:textId="2EC4A6A4" w:rsidR="00BF5932" w:rsidRPr="009A38C7" w:rsidRDefault="00E95A04" w:rsidP="00813853">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 xml:space="preserve">Проектът за междусистемна </w:t>
                  </w:r>
                  <w:r w:rsidR="008036AC" w:rsidRPr="009A38C7">
                    <w:rPr>
                      <w:rFonts w:ascii="Times New Roman" w:hAnsi="Times New Roman"/>
                      <w:sz w:val="24"/>
                      <w:szCs w:val="24"/>
                      <w:lang w:val="bg-BG"/>
                    </w:rPr>
                    <w:t xml:space="preserve">газова </w:t>
                  </w:r>
                  <w:r w:rsidRPr="009A38C7">
                    <w:rPr>
                      <w:rFonts w:ascii="Times New Roman" w:hAnsi="Times New Roman"/>
                      <w:sz w:val="24"/>
                      <w:szCs w:val="24"/>
                      <w:lang w:val="bg-BG"/>
                    </w:rPr>
                    <w:t>връзка предвижда изграждането на подземен газопровод с дължина 62</w:t>
                  </w:r>
                  <w:r w:rsidR="00B57F29" w:rsidRPr="009A38C7">
                    <w:rPr>
                      <w:rFonts w:ascii="Times New Roman" w:hAnsi="Times New Roman"/>
                      <w:sz w:val="24"/>
                      <w:szCs w:val="24"/>
                      <w:lang w:val="bg-BG"/>
                    </w:rPr>
                    <w:t>,574</w:t>
                  </w:r>
                  <w:r w:rsidRPr="009A38C7">
                    <w:rPr>
                      <w:rFonts w:ascii="Times New Roman" w:hAnsi="Times New Roman"/>
                      <w:sz w:val="24"/>
                      <w:szCs w:val="24"/>
                      <w:lang w:val="bg-BG"/>
                    </w:rPr>
                    <w:t xml:space="preserve"> км</w:t>
                  </w:r>
                  <w:r w:rsidR="00867B88" w:rsidRPr="009A38C7">
                    <w:rPr>
                      <w:rFonts w:ascii="Times New Roman" w:hAnsi="Times New Roman"/>
                      <w:sz w:val="24"/>
                      <w:szCs w:val="24"/>
                      <w:lang w:val="bg-BG"/>
                    </w:rPr>
                    <w:t xml:space="preserve"> на българска територия от Нови Искър до българо-сръбската граница, </w:t>
                  </w:r>
                  <w:r w:rsidR="00DC4648" w:rsidRPr="009A38C7">
                    <w:rPr>
                      <w:rFonts w:ascii="Times New Roman" w:hAnsi="Times New Roman"/>
                      <w:sz w:val="24"/>
                      <w:szCs w:val="24"/>
                      <w:lang w:val="bg-BG"/>
                    </w:rPr>
                    <w:t xml:space="preserve">на km 32+137 </w:t>
                  </w:r>
                  <w:r w:rsidR="00867B88" w:rsidRPr="009A38C7">
                    <w:rPr>
                      <w:rFonts w:ascii="Times New Roman" w:hAnsi="Times New Roman"/>
                      <w:sz w:val="24"/>
                      <w:szCs w:val="24"/>
                      <w:lang w:val="bg-BG"/>
                    </w:rPr>
                    <w:t xml:space="preserve">газопроводно отклонение за АГРС “Сливница” с дължина около 0.2 км и </w:t>
                  </w:r>
                  <w:r w:rsidR="00DC4648" w:rsidRPr="009A38C7">
                    <w:rPr>
                      <w:rFonts w:ascii="Times New Roman" w:hAnsi="Times New Roman"/>
                      <w:sz w:val="24"/>
                      <w:szCs w:val="24"/>
                      <w:lang w:val="bg-BG"/>
                    </w:rPr>
                    <w:t xml:space="preserve">на km 46+396 </w:t>
                  </w:r>
                  <w:r w:rsidR="00867B88" w:rsidRPr="009A38C7">
                    <w:rPr>
                      <w:rFonts w:ascii="Times New Roman" w:hAnsi="Times New Roman"/>
                      <w:sz w:val="24"/>
                      <w:szCs w:val="24"/>
                      <w:lang w:val="bg-BG"/>
                    </w:rPr>
                    <w:t xml:space="preserve">газопроводно отклонение за АГРС “Драгоман” с </w:t>
                  </w:r>
                  <w:r w:rsidR="00867B88" w:rsidRPr="009A38C7">
                    <w:rPr>
                      <w:rFonts w:ascii="Times New Roman" w:hAnsi="Times New Roman"/>
                      <w:sz w:val="24"/>
                      <w:szCs w:val="24"/>
                      <w:lang w:val="bg-BG"/>
                    </w:rPr>
                    <w:lastRenderedPageBreak/>
                    <w:t xml:space="preserve">дължина около 0.1 км. Предвижда се </w:t>
                  </w:r>
                  <w:r w:rsidR="00E748DF" w:rsidRPr="009A38C7">
                    <w:rPr>
                      <w:rFonts w:ascii="Times New Roman" w:hAnsi="Times New Roman"/>
                      <w:sz w:val="24"/>
                      <w:szCs w:val="24"/>
                      <w:lang w:val="bg-BG"/>
                    </w:rPr>
                    <w:t xml:space="preserve">основната </w:t>
                  </w:r>
                  <w:r w:rsidR="00867B88" w:rsidRPr="009A38C7">
                    <w:rPr>
                      <w:rFonts w:ascii="Times New Roman" w:hAnsi="Times New Roman"/>
                      <w:sz w:val="24"/>
                      <w:szCs w:val="24"/>
                      <w:lang w:val="bg-BG"/>
                    </w:rPr>
                    <w:t>газопроводна тръба да бъде стоманена,</w:t>
                  </w:r>
                  <w:r w:rsidRPr="009A38C7">
                    <w:rPr>
                      <w:rFonts w:ascii="Times New Roman" w:hAnsi="Times New Roman"/>
                      <w:sz w:val="24"/>
                      <w:szCs w:val="24"/>
                      <w:lang w:val="bg-BG"/>
                    </w:rPr>
                    <w:t xml:space="preserve"> </w:t>
                  </w:r>
                  <w:r w:rsidR="005358BE" w:rsidRPr="009A38C7">
                    <w:rPr>
                      <w:rFonts w:ascii="Times New Roman" w:hAnsi="Times New Roman"/>
                      <w:sz w:val="24"/>
                      <w:szCs w:val="24"/>
                      <w:lang w:val="bg-BG"/>
                    </w:rPr>
                    <w:t>с диаметър Ø711 mm (28”) и проектно налягане DP=5.4 МРа</w:t>
                  </w:r>
                  <w:r w:rsidRPr="009A38C7">
                    <w:rPr>
                      <w:rFonts w:ascii="Times New Roman" w:hAnsi="Times New Roman"/>
                      <w:sz w:val="24"/>
                      <w:szCs w:val="24"/>
                      <w:lang w:val="bg-BG"/>
                    </w:rPr>
                    <w:t>,</w:t>
                  </w:r>
                  <w:r w:rsidR="00813853" w:rsidRPr="009A38C7">
                    <w:rPr>
                      <w:rFonts w:ascii="Times New Roman" w:hAnsi="Times New Roman"/>
                      <w:sz w:val="24"/>
                      <w:szCs w:val="24"/>
                      <w:lang w:val="bg-BG"/>
                    </w:rPr>
                    <w:t>.</w:t>
                  </w:r>
                  <w:r w:rsidR="004A0607" w:rsidRPr="009A38C7">
                    <w:rPr>
                      <w:rFonts w:ascii="Times New Roman" w:hAnsi="Times New Roman"/>
                      <w:sz w:val="24"/>
                      <w:szCs w:val="24"/>
                      <w:lang w:val="bg-BG"/>
                    </w:rPr>
                    <w:t xml:space="preserve"> </w:t>
                  </w:r>
                  <w:r w:rsidR="00672B7B" w:rsidRPr="009A38C7">
                    <w:rPr>
                      <w:rFonts w:ascii="Times New Roman" w:hAnsi="Times New Roman"/>
                      <w:sz w:val="24"/>
                      <w:szCs w:val="24"/>
                      <w:lang w:val="bg-BG"/>
                    </w:rPr>
                    <w:t>Газопроводните тръби за отклоненията (за газоподаване към гр. Сливница и гр. Драгоман) се предвиждат стоманени с диаметър Ø114.3 m и минимална дълбочина на подземно полагане 0,80 m.</w:t>
                  </w:r>
                  <w:r w:rsidR="00094751" w:rsidRPr="009A38C7">
                    <w:rPr>
                      <w:rFonts w:ascii="Times New Roman" w:hAnsi="Times New Roman"/>
                      <w:sz w:val="24"/>
                      <w:szCs w:val="24"/>
                      <w:lang w:val="bg-BG"/>
                    </w:rPr>
                    <w:t xml:space="preserve"> </w:t>
                  </w:r>
                  <w:r w:rsidR="004A0607" w:rsidRPr="009A38C7">
                    <w:rPr>
                      <w:rFonts w:ascii="Times New Roman" w:hAnsi="Times New Roman"/>
                      <w:sz w:val="24"/>
                      <w:szCs w:val="24"/>
                      <w:lang w:val="bg-BG"/>
                    </w:rPr>
                    <w:t xml:space="preserve">Успоредно на газопреносната тръба </w:t>
                  </w:r>
                  <w:r w:rsidR="002D0AB7" w:rsidRPr="009A38C7">
                    <w:rPr>
                      <w:rFonts w:ascii="Times New Roman" w:hAnsi="Times New Roman"/>
                      <w:b/>
                      <w:bCs/>
                      <w:sz w:val="24"/>
                      <w:szCs w:val="24"/>
                      <w:lang w:val="bg-BG"/>
                    </w:rPr>
                    <w:t>в нейния сервитут</w:t>
                  </w:r>
                  <w:r w:rsidR="002D0AB7" w:rsidRPr="009A38C7">
                    <w:rPr>
                      <w:rFonts w:ascii="Times New Roman" w:hAnsi="Times New Roman"/>
                      <w:sz w:val="24"/>
                      <w:szCs w:val="24"/>
                      <w:lang w:val="bg-BG"/>
                    </w:rPr>
                    <w:t xml:space="preserve"> </w:t>
                  </w:r>
                  <w:r w:rsidR="004A0607" w:rsidRPr="009A38C7">
                    <w:rPr>
                      <w:rFonts w:ascii="Times New Roman" w:hAnsi="Times New Roman"/>
                      <w:sz w:val="24"/>
                      <w:szCs w:val="24"/>
                      <w:lang w:val="bg-BG"/>
                    </w:rPr>
                    <w:t>от лявата страна</w:t>
                  </w:r>
                  <w:r w:rsidR="002D0AB7" w:rsidRPr="009A38C7">
                    <w:rPr>
                      <w:rFonts w:ascii="Times New Roman" w:hAnsi="Times New Roman"/>
                      <w:sz w:val="24"/>
                      <w:szCs w:val="24"/>
                      <w:lang w:val="bg-BG"/>
                    </w:rPr>
                    <w:t xml:space="preserve"> посока границата с Р Сърбия</w:t>
                  </w:r>
                  <w:r w:rsidR="004A0607" w:rsidRPr="009A38C7">
                    <w:rPr>
                      <w:rFonts w:ascii="Times New Roman" w:hAnsi="Times New Roman"/>
                      <w:sz w:val="24"/>
                      <w:szCs w:val="24"/>
                      <w:lang w:val="bg-BG"/>
                    </w:rPr>
                    <w:t xml:space="preserve"> се разполага оптичен кабел.</w:t>
                  </w:r>
                </w:p>
                <w:p w14:paraId="5DE3CF9B" w14:textId="07A04727" w:rsidR="007A4421" w:rsidRPr="009A38C7" w:rsidRDefault="007A4421" w:rsidP="00813853">
                  <w:pPr>
                    <w:autoSpaceDE w:val="0"/>
                    <w:autoSpaceDN w:val="0"/>
                    <w:adjustRightInd w:val="0"/>
                    <w:spacing w:after="0" w:line="240" w:lineRule="auto"/>
                    <w:jc w:val="both"/>
                    <w:rPr>
                      <w:rFonts w:ascii="Times New Roman" w:hAnsi="Times New Roman"/>
                      <w:sz w:val="24"/>
                      <w:szCs w:val="24"/>
                      <w:lang w:val="bg-BG"/>
                    </w:rPr>
                  </w:pPr>
                </w:p>
                <w:p w14:paraId="2AD64E7A" w14:textId="02C4C9C6" w:rsidR="007A4421" w:rsidRPr="009A38C7" w:rsidRDefault="006423A1" w:rsidP="007A4421">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color w:val="000000"/>
                      <w:sz w:val="24"/>
                      <w:szCs w:val="24"/>
                      <w:lang w:val="bg-BG"/>
                    </w:rPr>
                    <w:t>Начална точка на оптичната кабелна линия е технологично помещение за телекомуникационно и КИПиА оборудване в приемно пускова станция /ППС/ Нови Искър. От комуникационен шкаф на приемно пускова камера Нови Искър е проектирана оптична кабелна линия  с оптичен кабел с 48 влакна (FO 48) до комуникационна шахта  с муфа намираща се на българо-сръбска граница . Дължината на трасето от приемно пускова камера Нови Искър до границата с Р Сърбия е 62.597км</w:t>
                  </w:r>
                  <w:r w:rsidR="007A4421" w:rsidRPr="009A38C7">
                    <w:rPr>
                      <w:rFonts w:ascii="Times New Roman" w:hAnsi="Times New Roman"/>
                      <w:sz w:val="24"/>
                      <w:szCs w:val="24"/>
                      <w:lang w:val="bg-BG"/>
                    </w:rPr>
                    <w:t>.</w:t>
                  </w:r>
                </w:p>
                <w:p w14:paraId="6C0A04E4" w14:textId="77777777" w:rsidR="004A0607" w:rsidRPr="009A38C7" w:rsidRDefault="004A0607" w:rsidP="00813853">
                  <w:pPr>
                    <w:autoSpaceDE w:val="0"/>
                    <w:autoSpaceDN w:val="0"/>
                    <w:adjustRightInd w:val="0"/>
                    <w:spacing w:after="0" w:line="240" w:lineRule="auto"/>
                    <w:jc w:val="both"/>
                    <w:rPr>
                      <w:rFonts w:ascii="Times New Roman" w:hAnsi="Times New Roman"/>
                      <w:sz w:val="24"/>
                      <w:szCs w:val="24"/>
                      <w:lang w:val="bg-BG"/>
                    </w:rPr>
                  </w:pPr>
                </w:p>
                <w:p w14:paraId="576A8B2C" w14:textId="4A90A5B9" w:rsidR="00521F61" w:rsidRPr="009A38C7" w:rsidRDefault="005358BE" w:rsidP="00813853">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Минималната дълбочина на полагане на газопровод</w:t>
                  </w:r>
                  <w:r w:rsidR="00BB305D" w:rsidRPr="009A38C7">
                    <w:rPr>
                      <w:rFonts w:ascii="Times New Roman" w:hAnsi="Times New Roman"/>
                      <w:sz w:val="24"/>
                      <w:szCs w:val="24"/>
                      <w:lang w:val="bg-BG"/>
                    </w:rPr>
                    <w:t>а</w:t>
                  </w:r>
                  <w:r w:rsidRPr="009A38C7">
                    <w:rPr>
                      <w:rFonts w:ascii="Times New Roman" w:hAnsi="Times New Roman"/>
                      <w:sz w:val="24"/>
                      <w:szCs w:val="24"/>
                      <w:lang w:val="bg-BG"/>
                    </w:rPr>
                    <w:t xml:space="preserve"> с диаметър Ø711 mm (28”) при подземно полагане на тръбата е 0.80 m, мерено от горната образуваща на тръбата.</w:t>
                  </w:r>
                  <w:r w:rsidR="00DC5950" w:rsidRPr="009A38C7">
                    <w:rPr>
                      <w:rFonts w:ascii="Times New Roman" w:hAnsi="Times New Roman"/>
                      <w:sz w:val="24"/>
                      <w:szCs w:val="24"/>
                      <w:lang w:val="bg-BG"/>
                    </w:rPr>
                    <w:t xml:space="preserve"> </w:t>
                  </w:r>
                  <w:r w:rsidR="00521F61" w:rsidRPr="009A38C7">
                    <w:rPr>
                      <w:rFonts w:ascii="Times New Roman" w:hAnsi="Times New Roman"/>
                      <w:sz w:val="24"/>
                      <w:szCs w:val="24"/>
                      <w:lang w:val="bg-BG"/>
                    </w:rPr>
                    <w:t xml:space="preserve">Началото </w:t>
                  </w:r>
                  <w:r w:rsidR="007A6DEE" w:rsidRPr="009A38C7">
                    <w:rPr>
                      <w:rFonts w:ascii="Times New Roman" w:hAnsi="Times New Roman"/>
                      <w:sz w:val="24"/>
                      <w:szCs w:val="24"/>
                      <w:lang w:val="bg-BG"/>
                    </w:rPr>
                    <w:t xml:space="preserve">на газопровода </w:t>
                  </w:r>
                  <w:r w:rsidR="00521F61" w:rsidRPr="009A38C7">
                    <w:rPr>
                      <w:rFonts w:ascii="Times New Roman" w:hAnsi="Times New Roman"/>
                      <w:sz w:val="24"/>
                      <w:szCs w:val="24"/>
                      <w:lang w:val="bg-BG"/>
                    </w:rPr>
                    <w:t xml:space="preserve">е в района на съществуващата площадка за Очистно съоръжение "Нови Искър", където се предвижда нова площадка за Пусково-приемна станция "Нови Искър" и Кранов възел 1 и завършва на границата с Р Сърбия в точка, съгласувана </w:t>
                  </w:r>
                  <w:r w:rsidR="00A65280" w:rsidRPr="009A38C7">
                    <w:rPr>
                      <w:rFonts w:ascii="Times New Roman" w:hAnsi="Times New Roman"/>
                      <w:sz w:val="24"/>
                      <w:szCs w:val="24"/>
                      <w:lang w:val="bg-BG"/>
                    </w:rPr>
                    <w:t>между двете държ</w:t>
                  </w:r>
                  <w:r w:rsidR="00212B17" w:rsidRPr="009A38C7">
                    <w:rPr>
                      <w:rFonts w:ascii="Times New Roman" w:hAnsi="Times New Roman"/>
                      <w:sz w:val="24"/>
                      <w:szCs w:val="24"/>
                      <w:lang w:val="bg-BG"/>
                    </w:rPr>
                    <w:t>ав</w:t>
                  </w:r>
                  <w:r w:rsidR="00A65280" w:rsidRPr="009A38C7">
                    <w:rPr>
                      <w:rFonts w:ascii="Times New Roman" w:hAnsi="Times New Roman"/>
                      <w:sz w:val="24"/>
                      <w:szCs w:val="24"/>
                      <w:lang w:val="bg-BG"/>
                    </w:rPr>
                    <w:t xml:space="preserve">и и определена в </w:t>
                  </w:r>
                  <w:r w:rsidR="00DC2A1F" w:rsidRPr="009A38C7">
                    <w:rPr>
                      <w:rFonts w:ascii="Times New Roman" w:hAnsi="Times New Roman"/>
                      <w:sz w:val="24"/>
                      <w:szCs w:val="24"/>
                      <w:lang w:val="bg-BG"/>
                    </w:rPr>
                    <w:t>Меморандум за разбирателство относно изграждането на проекта за газова междусистемна връзка България – Сърбия от 19.01.2017 г., подписан от ресорните министри на Р България и Р Сърбия</w:t>
                  </w:r>
                  <w:r w:rsidR="00521F61" w:rsidRPr="009A38C7">
                    <w:rPr>
                      <w:rFonts w:ascii="Times New Roman" w:hAnsi="Times New Roman"/>
                      <w:sz w:val="24"/>
                      <w:szCs w:val="24"/>
                      <w:lang w:val="bg-BG"/>
                    </w:rPr>
                    <w:t>.</w:t>
                  </w:r>
                </w:p>
                <w:p w14:paraId="52B5BC28" w14:textId="77777777" w:rsidR="005358BE" w:rsidRPr="009A38C7" w:rsidRDefault="005358BE" w:rsidP="00E95A04">
                  <w:pPr>
                    <w:autoSpaceDE w:val="0"/>
                    <w:autoSpaceDN w:val="0"/>
                    <w:adjustRightInd w:val="0"/>
                    <w:spacing w:after="0" w:line="240" w:lineRule="auto"/>
                    <w:jc w:val="both"/>
                    <w:rPr>
                      <w:rFonts w:ascii="Times New Roman" w:hAnsi="Times New Roman"/>
                      <w:sz w:val="24"/>
                      <w:szCs w:val="24"/>
                      <w:lang w:val="bg-BG"/>
                    </w:rPr>
                  </w:pPr>
                </w:p>
                <w:p w14:paraId="1E8BF93F" w14:textId="558025EC" w:rsidR="00E34E2D" w:rsidRPr="009A38C7" w:rsidRDefault="003B38A0" w:rsidP="00F8016D">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Външни ел. захранвания за площадките на крановите възли (без кранов възел 2) и площадките за АГРС и ГИС се предвиждат съобразно условията и начина за присъединяване на клиенти към електрическата мрежа (изпълняват се съгласно становища на „ЧЕЗ Разпределение България“ АД). Предвижда се изграждане на кабелни линии СрН</w:t>
                  </w:r>
                  <w:r w:rsidR="007A6DEE" w:rsidRPr="009A38C7">
                    <w:rPr>
                      <w:rFonts w:ascii="Times New Roman" w:hAnsi="Times New Roman"/>
                      <w:sz w:val="24"/>
                      <w:szCs w:val="24"/>
                      <w:lang w:val="bg-BG"/>
                    </w:rPr>
                    <w:t xml:space="preserve"> (средно напрежение)</w:t>
                  </w:r>
                  <w:r w:rsidRPr="009A38C7">
                    <w:rPr>
                      <w:rFonts w:ascii="Times New Roman" w:hAnsi="Times New Roman"/>
                      <w:sz w:val="24"/>
                      <w:szCs w:val="24"/>
                      <w:lang w:val="bg-BG"/>
                    </w:rPr>
                    <w:t xml:space="preserve"> 20 kV до технологичните площадки и захранващи кабели НН</w:t>
                  </w:r>
                  <w:r w:rsidR="007A6DEE" w:rsidRPr="009A38C7">
                    <w:rPr>
                      <w:rFonts w:ascii="Times New Roman" w:hAnsi="Times New Roman"/>
                      <w:sz w:val="24"/>
                      <w:szCs w:val="24"/>
                      <w:lang w:val="bg-BG"/>
                    </w:rPr>
                    <w:t xml:space="preserve"> (ниско напрежение)</w:t>
                  </w:r>
                  <w:r w:rsidRPr="009A38C7">
                    <w:rPr>
                      <w:rFonts w:ascii="Times New Roman" w:hAnsi="Times New Roman"/>
                      <w:sz w:val="24"/>
                      <w:szCs w:val="24"/>
                      <w:lang w:val="bg-BG"/>
                    </w:rPr>
                    <w:t xml:space="preserve"> от </w:t>
                  </w:r>
                  <w:r w:rsidR="00BB305D" w:rsidRPr="009A38C7">
                    <w:rPr>
                      <w:rFonts w:ascii="Times New Roman" w:hAnsi="Times New Roman"/>
                      <w:sz w:val="24"/>
                      <w:szCs w:val="24"/>
                      <w:lang w:val="bg-BG"/>
                    </w:rPr>
                    <w:t>бетонни комплектни трансформаторни постове (БКТП)</w:t>
                  </w:r>
                  <w:r w:rsidRPr="009A38C7">
                    <w:rPr>
                      <w:rFonts w:ascii="Times New Roman" w:hAnsi="Times New Roman"/>
                      <w:sz w:val="24"/>
                      <w:szCs w:val="24"/>
                      <w:lang w:val="bg-BG"/>
                    </w:rPr>
                    <w:t xml:space="preserve"> до </w:t>
                  </w:r>
                  <w:r w:rsidR="00BB305D" w:rsidRPr="009A38C7">
                    <w:rPr>
                      <w:rFonts w:ascii="Times New Roman" w:hAnsi="Times New Roman"/>
                      <w:sz w:val="24"/>
                      <w:szCs w:val="24"/>
                      <w:lang w:val="bg-BG"/>
                    </w:rPr>
                    <w:t>главни разпределителни табла (</w:t>
                  </w:r>
                  <w:r w:rsidRPr="009A38C7">
                    <w:rPr>
                      <w:rFonts w:ascii="Times New Roman" w:hAnsi="Times New Roman"/>
                      <w:sz w:val="24"/>
                      <w:szCs w:val="24"/>
                      <w:lang w:val="bg-BG"/>
                    </w:rPr>
                    <w:t>ГРТ</w:t>
                  </w:r>
                  <w:r w:rsidR="00BB305D" w:rsidRPr="009A38C7">
                    <w:rPr>
                      <w:rFonts w:ascii="Times New Roman" w:hAnsi="Times New Roman"/>
                      <w:sz w:val="24"/>
                      <w:szCs w:val="24"/>
                      <w:lang w:val="bg-BG"/>
                    </w:rPr>
                    <w:t>)</w:t>
                  </w:r>
                  <w:r w:rsidRPr="009A38C7">
                    <w:rPr>
                      <w:rFonts w:ascii="Times New Roman" w:hAnsi="Times New Roman"/>
                      <w:sz w:val="24"/>
                      <w:szCs w:val="24"/>
                      <w:lang w:val="bg-BG"/>
                    </w:rPr>
                    <w:t xml:space="preserve"> на площадките.</w:t>
                  </w:r>
                </w:p>
                <w:p w14:paraId="2BF9B7F2" w14:textId="77777777" w:rsidR="003B38A0" w:rsidRPr="009A38C7" w:rsidRDefault="003B38A0" w:rsidP="00F8016D">
                  <w:pPr>
                    <w:autoSpaceDE w:val="0"/>
                    <w:autoSpaceDN w:val="0"/>
                    <w:adjustRightInd w:val="0"/>
                    <w:spacing w:after="0" w:line="240" w:lineRule="auto"/>
                    <w:jc w:val="both"/>
                    <w:rPr>
                      <w:rFonts w:ascii="Times New Roman" w:hAnsi="Times New Roman"/>
                      <w:sz w:val="24"/>
                      <w:szCs w:val="24"/>
                      <w:lang w:val="bg-BG"/>
                    </w:rPr>
                  </w:pPr>
                </w:p>
                <w:p w14:paraId="23F42809" w14:textId="747577BF" w:rsidR="005C1AFA" w:rsidRPr="009A38C7" w:rsidRDefault="00E34E2D" w:rsidP="00F8016D">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За обслужване на новопроектираните обекти са предвидени автомобилни пътища и площадки.</w:t>
                  </w:r>
                  <w:r w:rsidR="00F46613" w:rsidRPr="009A38C7">
                    <w:rPr>
                      <w:rFonts w:ascii="Times New Roman" w:hAnsi="Times New Roman"/>
                      <w:sz w:val="24"/>
                      <w:szCs w:val="24"/>
                      <w:lang w:val="bg-BG"/>
                    </w:rPr>
                    <w:t xml:space="preserve"> Новопроектираните автомобилни пътища и площадки с използват за обслужващи и противопожарни нужди</w:t>
                  </w:r>
                  <w:r w:rsidR="00175D0B" w:rsidRPr="009A38C7">
                    <w:rPr>
                      <w:rFonts w:ascii="Times New Roman" w:hAnsi="Times New Roman"/>
                      <w:sz w:val="24"/>
                      <w:szCs w:val="24"/>
                      <w:lang w:val="bg-BG"/>
                    </w:rPr>
                    <w:t xml:space="preserve">. </w:t>
                  </w:r>
                </w:p>
                <w:p w14:paraId="5966D3A2" w14:textId="77777777" w:rsidR="005C1AFA" w:rsidRPr="009A38C7" w:rsidRDefault="005C1AFA" w:rsidP="00F8016D">
                  <w:pPr>
                    <w:autoSpaceDE w:val="0"/>
                    <w:autoSpaceDN w:val="0"/>
                    <w:adjustRightInd w:val="0"/>
                    <w:spacing w:after="0" w:line="240" w:lineRule="auto"/>
                    <w:jc w:val="both"/>
                    <w:rPr>
                      <w:rFonts w:ascii="Times New Roman" w:hAnsi="Times New Roman"/>
                      <w:sz w:val="24"/>
                      <w:szCs w:val="24"/>
                      <w:lang w:val="bg-BG"/>
                    </w:rPr>
                  </w:pPr>
                </w:p>
                <w:p w14:paraId="34DD0AEB" w14:textId="14A6261C" w:rsidR="00175D0B" w:rsidRPr="009A38C7" w:rsidRDefault="00926DF2" w:rsidP="00F8016D">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Новоп</w:t>
                  </w:r>
                  <w:r w:rsidR="00B966C7" w:rsidRPr="009A38C7">
                    <w:rPr>
                      <w:rFonts w:ascii="Times New Roman" w:hAnsi="Times New Roman"/>
                      <w:sz w:val="24"/>
                      <w:szCs w:val="24"/>
                      <w:lang w:val="bg-BG"/>
                    </w:rPr>
                    <w:t>роектира</w:t>
                  </w:r>
                  <w:r w:rsidRPr="009A38C7">
                    <w:rPr>
                      <w:rFonts w:ascii="Times New Roman" w:hAnsi="Times New Roman"/>
                      <w:sz w:val="24"/>
                      <w:szCs w:val="24"/>
                      <w:lang w:val="bg-BG"/>
                    </w:rPr>
                    <w:t>ните</w:t>
                  </w:r>
                  <w:r w:rsidR="00B966C7" w:rsidRPr="009A38C7">
                    <w:rPr>
                      <w:rFonts w:ascii="Times New Roman" w:hAnsi="Times New Roman"/>
                      <w:sz w:val="24"/>
                      <w:szCs w:val="24"/>
                      <w:lang w:val="bg-BG"/>
                    </w:rPr>
                    <w:t xml:space="preserve"> автомобилни пътища към площадк</w:t>
                  </w:r>
                  <w:r w:rsidR="00DC3F7D" w:rsidRPr="009A38C7">
                    <w:rPr>
                      <w:rFonts w:ascii="Times New Roman" w:hAnsi="Times New Roman"/>
                      <w:sz w:val="24"/>
                      <w:szCs w:val="24"/>
                      <w:lang w:val="bg-BG"/>
                    </w:rPr>
                    <w:t>ите</w:t>
                  </w:r>
                  <w:r w:rsidRPr="009A38C7">
                    <w:rPr>
                      <w:rFonts w:ascii="Times New Roman" w:hAnsi="Times New Roman"/>
                      <w:sz w:val="24"/>
                      <w:szCs w:val="24"/>
                      <w:lang w:val="bg-BG"/>
                    </w:rPr>
                    <w:t xml:space="preserve"> са както следва</w:t>
                  </w:r>
                  <w:r w:rsidR="00DC3F7D" w:rsidRPr="009A38C7">
                    <w:rPr>
                      <w:rFonts w:ascii="Times New Roman" w:hAnsi="Times New Roman"/>
                      <w:sz w:val="24"/>
                      <w:szCs w:val="24"/>
                      <w:lang w:val="bg-BG"/>
                    </w:rPr>
                    <w:t>:</w:t>
                  </w:r>
                </w:p>
                <w:p w14:paraId="7D75F9DF" w14:textId="4510C10F" w:rsidR="00DC3F7D" w:rsidRPr="009A38C7" w:rsidRDefault="00926DF2" w:rsidP="006B228F">
                  <w:pPr>
                    <w:pStyle w:val="ListParagraph"/>
                    <w:numPr>
                      <w:ilvl w:val="0"/>
                      <w:numId w:val="12"/>
                    </w:numPr>
                    <w:autoSpaceDE w:val="0"/>
                    <w:autoSpaceDN w:val="0"/>
                    <w:adjustRightInd w:val="0"/>
                    <w:jc w:val="both"/>
                    <w:rPr>
                      <w:rFonts w:ascii="Times New Roman" w:hAnsi="Times New Roman"/>
                      <w:sz w:val="24"/>
                      <w:szCs w:val="24"/>
                      <w:lang w:val="bg-BG"/>
                    </w:rPr>
                  </w:pPr>
                  <w:r w:rsidRPr="009A38C7">
                    <w:rPr>
                      <w:rFonts w:ascii="Times New Roman" w:hAnsi="Times New Roman"/>
                      <w:sz w:val="24"/>
                      <w:szCs w:val="24"/>
                      <w:lang w:val="bg-BG"/>
                    </w:rPr>
                    <w:t>П</w:t>
                  </w:r>
                  <w:r w:rsidR="006B228F" w:rsidRPr="009A38C7">
                    <w:rPr>
                      <w:rFonts w:ascii="Times New Roman" w:hAnsi="Times New Roman"/>
                      <w:sz w:val="24"/>
                      <w:szCs w:val="24"/>
                      <w:lang w:val="bg-BG"/>
                    </w:rPr>
                    <w:t>ътна връзка към площадката на АГРС – Сливница се отклонява от съществуващ третокласен асфалтов път III-811 (Ок.п. София - Петрохан) - Богьовци - Сливница - Гургулят - Ракита - Брезник – Палилула на км 14+403</w:t>
                  </w:r>
                  <w:r w:rsidR="00F73CD1" w:rsidRPr="009A38C7">
                    <w:rPr>
                      <w:rFonts w:ascii="Times New Roman" w:hAnsi="Times New Roman"/>
                      <w:sz w:val="24"/>
                      <w:szCs w:val="24"/>
                      <w:lang w:val="bg-BG"/>
                    </w:rPr>
                    <w:t xml:space="preserve"> - с асфалтобетонова настилка с ширина 3,5 м.</w:t>
                  </w:r>
                </w:p>
                <w:p w14:paraId="6809DC35" w14:textId="426A0BE8" w:rsidR="00773F75" w:rsidRPr="009A38C7" w:rsidRDefault="00773F75" w:rsidP="006B228F">
                  <w:pPr>
                    <w:pStyle w:val="ListParagraph"/>
                    <w:numPr>
                      <w:ilvl w:val="0"/>
                      <w:numId w:val="12"/>
                    </w:numPr>
                    <w:autoSpaceDE w:val="0"/>
                    <w:autoSpaceDN w:val="0"/>
                    <w:adjustRightInd w:val="0"/>
                    <w:jc w:val="both"/>
                    <w:rPr>
                      <w:rFonts w:ascii="Times New Roman" w:hAnsi="Times New Roman"/>
                      <w:sz w:val="24"/>
                      <w:szCs w:val="24"/>
                      <w:lang w:val="bg-BG"/>
                    </w:rPr>
                  </w:pPr>
                  <w:r w:rsidRPr="009A38C7">
                    <w:rPr>
                      <w:rFonts w:ascii="Times New Roman" w:hAnsi="Times New Roman"/>
                      <w:sz w:val="24"/>
                      <w:szCs w:val="24"/>
                      <w:lang w:val="bg-BG"/>
                    </w:rPr>
                    <w:t>Новопроектираната пътна връзка към площадката на АГРС – Драгоман се отклонява от съществуващ местен, некатегоризиран асфалтов път от гр. Драгоман до Помпена станция – асфалтобетонова настилка и ширина 3,5 м.</w:t>
                  </w:r>
                </w:p>
                <w:p w14:paraId="29A462C5" w14:textId="77777777" w:rsidR="00ED3A7D" w:rsidRPr="009A38C7" w:rsidRDefault="00F73CD1" w:rsidP="00ED3A7D">
                  <w:pPr>
                    <w:pStyle w:val="ListParagraph"/>
                    <w:numPr>
                      <w:ilvl w:val="0"/>
                      <w:numId w:val="12"/>
                    </w:numPr>
                    <w:autoSpaceDE w:val="0"/>
                    <w:autoSpaceDN w:val="0"/>
                    <w:adjustRightInd w:val="0"/>
                    <w:jc w:val="both"/>
                    <w:rPr>
                      <w:rFonts w:ascii="Times New Roman" w:hAnsi="Times New Roman"/>
                      <w:sz w:val="24"/>
                      <w:szCs w:val="24"/>
                      <w:lang w:val="bg-BG"/>
                    </w:rPr>
                  </w:pPr>
                  <w:r w:rsidRPr="009A38C7">
                    <w:rPr>
                      <w:rFonts w:ascii="Times New Roman" w:hAnsi="Times New Roman"/>
                      <w:sz w:val="24"/>
                      <w:szCs w:val="24"/>
                      <w:lang w:val="bg-BG"/>
                    </w:rPr>
                    <w:t>Новопроектираната пътна връзка към площадката на Очистно съоръжение и ГИС Калотина се отклонява от съществуващ местен, некатегоризиран асфалтов път от с. Калотина до КПП “Калотина” – с асфалтобетонова настилка с ширина 6 м.</w:t>
                  </w:r>
                </w:p>
                <w:p w14:paraId="6779A369" w14:textId="46A932A3" w:rsidR="00ED3A7D" w:rsidRPr="009A38C7" w:rsidRDefault="00ED3A7D" w:rsidP="002210AD">
                  <w:pPr>
                    <w:pStyle w:val="ListParagraph"/>
                    <w:numPr>
                      <w:ilvl w:val="0"/>
                      <w:numId w:val="12"/>
                    </w:numPr>
                    <w:autoSpaceDE w:val="0"/>
                    <w:autoSpaceDN w:val="0"/>
                    <w:adjustRightInd w:val="0"/>
                    <w:jc w:val="both"/>
                    <w:rPr>
                      <w:rFonts w:ascii="Times New Roman" w:hAnsi="Times New Roman"/>
                      <w:sz w:val="24"/>
                      <w:szCs w:val="24"/>
                      <w:lang w:val="bg-BG"/>
                    </w:rPr>
                  </w:pPr>
                  <w:r w:rsidRPr="009A38C7">
                    <w:rPr>
                      <w:rFonts w:ascii="Times New Roman" w:hAnsi="Times New Roman"/>
                      <w:sz w:val="24"/>
                      <w:szCs w:val="24"/>
                      <w:lang w:val="bg-BG"/>
                    </w:rPr>
                    <w:t xml:space="preserve">За обслужване на новопроектираните обекти на територията на </w:t>
                  </w:r>
                  <w:proofErr w:type="spellStart"/>
                  <w:r w:rsidRPr="009A38C7">
                    <w:rPr>
                      <w:rFonts w:ascii="Times New Roman" w:hAnsi="Times New Roman"/>
                      <w:sz w:val="24"/>
                      <w:szCs w:val="24"/>
                      <w:lang w:val="bg-BG"/>
                    </w:rPr>
                    <w:t>Очистно</w:t>
                  </w:r>
                  <w:proofErr w:type="spellEnd"/>
                  <w:r w:rsidRPr="009A38C7">
                    <w:rPr>
                      <w:rFonts w:ascii="Times New Roman" w:hAnsi="Times New Roman"/>
                      <w:sz w:val="24"/>
                      <w:szCs w:val="24"/>
                      <w:lang w:val="bg-BG"/>
                    </w:rPr>
                    <w:t xml:space="preserve"> съоръжение </w:t>
                  </w:r>
                  <w:r w:rsidR="00926DF2" w:rsidRPr="009A38C7">
                    <w:rPr>
                      <w:rFonts w:ascii="Times New Roman" w:hAnsi="Times New Roman"/>
                      <w:sz w:val="24"/>
                      <w:szCs w:val="24"/>
                      <w:lang w:val="bg-BG"/>
                    </w:rPr>
                    <w:t>„</w:t>
                  </w:r>
                  <w:r w:rsidRPr="009A38C7">
                    <w:rPr>
                      <w:rFonts w:ascii="Times New Roman" w:hAnsi="Times New Roman"/>
                      <w:sz w:val="24"/>
                      <w:szCs w:val="24"/>
                      <w:lang w:val="bg-BG"/>
                    </w:rPr>
                    <w:t>Нови Искър</w:t>
                  </w:r>
                  <w:r w:rsidR="00926DF2" w:rsidRPr="009A38C7">
                    <w:rPr>
                      <w:rFonts w:ascii="Times New Roman" w:hAnsi="Times New Roman"/>
                      <w:sz w:val="24"/>
                      <w:szCs w:val="24"/>
                      <w:lang w:val="bg-BG"/>
                    </w:rPr>
                    <w:t>“</w:t>
                  </w:r>
                  <w:r w:rsidRPr="009A38C7">
                    <w:rPr>
                      <w:rFonts w:ascii="Times New Roman" w:hAnsi="Times New Roman"/>
                      <w:sz w:val="24"/>
                      <w:szCs w:val="24"/>
                      <w:lang w:val="bg-BG"/>
                    </w:rPr>
                    <w:t xml:space="preserve"> и Кранов възел №1 е предвиден автомобилен път и площадка – асфалтобетонова настилка с ширина 3,5 м.</w:t>
                  </w:r>
                </w:p>
                <w:p w14:paraId="7E7A10CE" w14:textId="77777777" w:rsidR="008B64BD" w:rsidRPr="009A38C7" w:rsidRDefault="008B64BD" w:rsidP="00F8016D">
                  <w:pPr>
                    <w:autoSpaceDE w:val="0"/>
                    <w:autoSpaceDN w:val="0"/>
                    <w:adjustRightInd w:val="0"/>
                    <w:spacing w:after="0" w:line="240" w:lineRule="auto"/>
                    <w:jc w:val="both"/>
                    <w:rPr>
                      <w:rFonts w:ascii="Times New Roman" w:hAnsi="Times New Roman"/>
                      <w:sz w:val="24"/>
                      <w:szCs w:val="24"/>
                      <w:lang w:val="bg-BG"/>
                    </w:rPr>
                  </w:pPr>
                </w:p>
                <w:p w14:paraId="31B7F7A2" w14:textId="6E37BC11" w:rsidR="00EE0E39" w:rsidRPr="009A38C7" w:rsidRDefault="00EE0E39" w:rsidP="00F8016D">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b/>
                      <w:bCs/>
                      <w:sz w:val="24"/>
                      <w:szCs w:val="24"/>
                      <w:lang w:val="bg-BG"/>
                    </w:rPr>
                    <w:lastRenderedPageBreak/>
                    <w:t>Не се очаква наличие на опасни вещества от приложение № 3 към ЗООС</w:t>
                  </w:r>
                  <w:r w:rsidRPr="009A38C7">
                    <w:rPr>
                      <w:rFonts w:ascii="Times New Roman" w:hAnsi="Times New Roman"/>
                      <w:sz w:val="24"/>
                      <w:szCs w:val="24"/>
                      <w:lang w:val="bg-BG"/>
                    </w:rPr>
                    <w:t xml:space="preserve"> на технологичните площадки и по трасето на газопровода нито по време на тяхното изграждане, нито по време на тяхната експлоатация.</w:t>
                  </w:r>
                </w:p>
                <w:p w14:paraId="1A029716" w14:textId="77777777" w:rsidR="00EE0E39" w:rsidRPr="009A38C7" w:rsidRDefault="00EE0E39" w:rsidP="00F8016D">
                  <w:pPr>
                    <w:autoSpaceDE w:val="0"/>
                    <w:autoSpaceDN w:val="0"/>
                    <w:adjustRightInd w:val="0"/>
                    <w:spacing w:after="0" w:line="240" w:lineRule="auto"/>
                    <w:jc w:val="both"/>
                    <w:rPr>
                      <w:rFonts w:ascii="Times New Roman" w:hAnsi="Times New Roman"/>
                      <w:sz w:val="24"/>
                      <w:szCs w:val="24"/>
                      <w:lang w:val="bg-BG"/>
                    </w:rPr>
                  </w:pPr>
                </w:p>
                <w:p w14:paraId="210020DA" w14:textId="30E9EC25" w:rsidR="005C6917" w:rsidRPr="009A38C7" w:rsidRDefault="00061B77" w:rsidP="00F8016D">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 xml:space="preserve">С одобрения ПУП-ПП </w:t>
                  </w:r>
                  <w:r w:rsidR="00D90296" w:rsidRPr="009A38C7">
                    <w:rPr>
                      <w:rFonts w:ascii="Times New Roman" w:hAnsi="Times New Roman"/>
                      <w:sz w:val="24"/>
                      <w:szCs w:val="24"/>
                      <w:lang w:val="bg-BG"/>
                    </w:rPr>
                    <w:t xml:space="preserve">през 2015 г. </w:t>
                  </w:r>
                  <w:r w:rsidRPr="009A38C7">
                    <w:rPr>
                      <w:rFonts w:ascii="Times New Roman" w:hAnsi="Times New Roman"/>
                      <w:sz w:val="24"/>
                      <w:szCs w:val="24"/>
                      <w:lang w:val="bg-BG"/>
                    </w:rPr>
                    <w:t>са определени размерите на сервитутните зони на трасетата и технологичните съоръжения съгласно Наредба № 16 от 09.06.2004 г. за сервитутите на енергийните обекти  (Приложение № 3 към чл. 7, ал. 1, т. 3 - Минимални размери на сервитутните зони за енергийни обекти за съхранение, пренос, разпределение или преобразуване на природен газ)  и Наредба № 6 от 25.11.2004 г. за технически правила и нормативи за проектиране, изграждане и ползване на обектите и съоръженията за пренос, съхранение, разпределение и доставка на природен газ (Минимални разстояния между успоредно строящи се и действащи преносни газопроводи в един технически коридор - Таблица 4</w:t>
                  </w:r>
                  <w:r w:rsidR="00A575B6" w:rsidRPr="009A38C7">
                    <w:rPr>
                      <w:rFonts w:ascii="Times New Roman" w:hAnsi="Times New Roman"/>
                      <w:sz w:val="24"/>
                      <w:szCs w:val="24"/>
                      <w:lang w:val="bg-BG"/>
                    </w:rPr>
                    <w:t xml:space="preserve"> от Наредбата</w:t>
                  </w:r>
                  <w:r w:rsidRPr="009A38C7">
                    <w:rPr>
                      <w:rFonts w:ascii="Times New Roman" w:hAnsi="Times New Roman"/>
                      <w:sz w:val="24"/>
                      <w:szCs w:val="24"/>
                      <w:lang w:val="bg-BG"/>
                    </w:rPr>
                    <w:t>).</w:t>
                  </w:r>
                  <w:r w:rsidR="00291C87" w:rsidRPr="009A38C7">
                    <w:rPr>
                      <w:rFonts w:ascii="Times New Roman" w:hAnsi="Times New Roman"/>
                      <w:sz w:val="24"/>
                      <w:szCs w:val="24"/>
                      <w:lang w:val="bg-BG"/>
                    </w:rPr>
                    <w:t xml:space="preserve"> Ширината на сервитутната зона на Газопровода в земеделски територии е 30 m - 2 по 15 m симетрично спрямо оста на тръбата, а в горски територии и земеделски територии, заети от трайни насаждения сервитутната зона е симетрична, с размер 20 m или 10 m+10 m.</w:t>
                  </w:r>
                  <w:r w:rsidR="00B57F29" w:rsidRPr="009A38C7">
                    <w:rPr>
                      <w:rFonts w:ascii="Times New Roman" w:hAnsi="Times New Roman"/>
                      <w:sz w:val="24"/>
                      <w:szCs w:val="24"/>
                      <w:lang w:val="bg-BG"/>
                    </w:rPr>
                    <w:t xml:space="preserve"> Изключение правят първите четири километра, където проектния газопровод минава успоредно на съществуващ газопровод. Сервитутът на новия газопровод е асиметричен спрямо оста - 8 m на 22 m.</w:t>
                  </w:r>
                </w:p>
                <w:p w14:paraId="2BE87B45" w14:textId="77777777" w:rsidR="00DC4648" w:rsidRPr="009A38C7" w:rsidRDefault="00DC4648" w:rsidP="00F8016D">
                  <w:pPr>
                    <w:autoSpaceDE w:val="0"/>
                    <w:autoSpaceDN w:val="0"/>
                    <w:adjustRightInd w:val="0"/>
                    <w:spacing w:after="0" w:line="240" w:lineRule="auto"/>
                    <w:jc w:val="both"/>
                    <w:rPr>
                      <w:rFonts w:ascii="Times New Roman" w:hAnsi="Times New Roman"/>
                      <w:sz w:val="24"/>
                      <w:szCs w:val="24"/>
                      <w:lang w:val="bg-BG"/>
                    </w:rPr>
                  </w:pPr>
                </w:p>
                <w:p w14:paraId="18BECD9B" w14:textId="77777777" w:rsidR="00E95A04" w:rsidRPr="009A38C7" w:rsidRDefault="005C6917" w:rsidP="00F8016D">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Зона за превантивна устройствена защита (по смисъла на чл.</w:t>
                  </w:r>
                  <w:r w:rsidR="00A575B6" w:rsidRPr="009A38C7">
                    <w:rPr>
                      <w:rFonts w:ascii="Times New Roman" w:hAnsi="Times New Roman"/>
                      <w:sz w:val="24"/>
                      <w:szCs w:val="24"/>
                      <w:lang w:val="bg-BG"/>
                    </w:rPr>
                    <w:t xml:space="preserve"> </w:t>
                  </w:r>
                  <w:r w:rsidRPr="009A38C7">
                    <w:rPr>
                      <w:rFonts w:ascii="Times New Roman" w:hAnsi="Times New Roman"/>
                      <w:sz w:val="24"/>
                      <w:szCs w:val="24"/>
                      <w:lang w:val="bg-BG"/>
                    </w:rPr>
                    <w:t>10 от ЗУТ) – размер на територията с ширина по 200 m от двете страни на преносния газопровод и неговите съоръжения. В зоната за превантивна устройствена защита се запазва фактическото ползване на имотите при ограничаване застрояването с жилищни сгради и други обекти за сметка на увеличаване класа на газопровода, респективно дебелината на газопроводната тръба, съгласно чл.</w:t>
                  </w:r>
                  <w:r w:rsidR="00A575B6" w:rsidRPr="009A38C7">
                    <w:rPr>
                      <w:rFonts w:ascii="Times New Roman" w:hAnsi="Times New Roman"/>
                      <w:sz w:val="24"/>
                      <w:szCs w:val="24"/>
                      <w:lang w:val="bg-BG"/>
                    </w:rPr>
                    <w:t xml:space="preserve"> </w:t>
                  </w:r>
                  <w:r w:rsidRPr="009A38C7">
                    <w:rPr>
                      <w:rFonts w:ascii="Times New Roman" w:hAnsi="Times New Roman"/>
                      <w:sz w:val="24"/>
                      <w:szCs w:val="24"/>
                      <w:lang w:val="bg-BG"/>
                    </w:rPr>
                    <w:t>13 и чл.</w:t>
                  </w:r>
                  <w:r w:rsidR="00A575B6" w:rsidRPr="009A38C7">
                    <w:rPr>
                      <w:rFonts w:ascii="Times New Roman" w:hAnsi="Times New Roman"/>
                      <w:sz w:val="24"/>
                      <w:szCs w:val="24"/>
                      <w:lang w:val="bg-BG"/>
                    </w:rPr>
                    <w:t xml:space="preserve"> </w:t>
                  </w:r>
                  <w:r w:rsidRPr="009A38C7">
                    <w:rPr>
                      <w:rFonts w:ascii="Times New Roman" w:hAnsi="Times New Roman"/>
                      <w:sz w:val="24"/>
                      <w:szCs w:val="24"/>
                      <w:lang w:val="bg-BG"/>
                    </w:rPr>
                    <w:t>14 от Наредба за устройството и безопасната експлоатация на преносните и разпределителните газопроводи и на съоръженията, инсталациите и уредите за природен газ (Наредба по чл.</w:t>
                  </w:r>
                  <w:r w:rsidR="00A575B6" w:rsidRPr="009A38C7">
                    <w:rPr>
                      <w:rFonts w:ascii="Times New Roman" w:hAnsi="Times New Roman"/>
                      <w:sz w:val="24"/>
                      <w:szCs w:val="24"/>
                      <w:lang w:val="bg-BG"/>
                    </w:rPr>
                    <w:t xml:space="preserve"> </w:t>
                  </w:r>
                  <w:r w:rsidRPr="009A38C7">
                    <w:rPr>
                      <w:rFonts w:ascii="Times New Roman" w:hAnsi="Times New Roman"/>
                      <w:sz w:val="24"/>
                      <w:szCs w:val="24"/>
                      <w:lang w:val="bg-BG"/>
                    </w:rPr>
                    <w:t>200, ал.</w:t>
                  </w:r>
                  <w:r w:rsidR="00A575B6" w:rsidRPr="009A38C7">
                    <w:rPr>
                      <w:rFonts w:ascii="Times New Roman" w:hAnsi="Times New Roman"/>
                      <w:sz w:val="24"/>
                      <w:szCs w:val="24"/>
                      <w:lang w:val="bg-BG"/>
                    </w:rPr>
                    <w:t xml:space="preserve"> </w:t>
                  </w:r>
                  <w:r w:rsidRPr="009A38C7">
                    <w:rPr>
                      <w:rFonts w:ascii="Times New Roman" w:hAnsi="Times New Roman"/>
                      <w:sz w:val="24"/>
                      <w:szCs w:val="24"/>
                      <w:lang w:val="bg-BG"/>
                    </w:rPr>
                    <w:t>1 от Закона за енергетиката).</w:t>
                  </w:r>
                </w:p>
                <w:p w14:paraId="6AE26FEC" w14:textId="77777777" w:rsidR="00061B77" w:rsidRPr="009A38C7" w:rsidRDefault="00061B77" w:rsidP="00F8016D">
                  <w:pPr>
                    <w:autoSpaceDE w:val="0"/>
                    <w:autoSpaceDN w:val="0"/>
                    <w:adjustRightInd w:val="0"/>
                    <w:spacing w:after="0" w:line="240" w:lineRule="auto"/>
                    <w:jc w:val="both"/>
                    <w:rPr>
                      <w:rFonts w:ascii="Times New Roman" w:hAnsi="Times New Roman"/>
                      <w:sz w:val="24"/>
                      <w:szCs w:val="24"/>
                      <w:lang w:val="bg-BG"/>
                    </w:rPr>
                  </w:pPr>
                </w:p>
                <w:p w14:paraId="7070EC65" w14:textId="77777777" w:rsidR="00926DF2" w:rsidRPr="009A38C7" w:rsidRDefault="0024755B" w:rsidP="0024755B">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Обектът е с влязъл в сила ПУП-ПП, одобрен от министъра на регионалното развитие със Заповед № РД-02-15-156/13.11.2015 г., за който има издаден</w:t>
                  </w:r>
                  <w:r w:rsidR="007E219A" w:rsidRPr="009A38C7">
                    <w:rPr>
                      <w:rFonts w:ascii="Times New Roman" w:hAnsi="Times New Roman"/>
                      <w:sz w:val="24"/>
                      <w:szCs w:val="24"/>
                      <w:lang w:val="bg-BG"/>
                    </w:rPr>
                    <w:t>о</w:t>
                  </w:r>
                  <w:r w:rsidRPr="009A38C7">
                    <w:rPr>
                      <w:rFonts w:ascii="Times New Roman" w:hAnsi="Times New Roman"/>
                      <w:sz w:val="24"/>
                      <w:szCs w:val="24"/>
                      <w:lang w:val="bg-BG"/>
                    </w:rPr>
                    <w:t xml:space="preserve"> </w:t>
                  </w:r>
                  <w:r w:rsidR="007E219A" w:rsidRPr="009A38C7">
                    <w:rPr>
                      <w:rFonts w:ascii="Times New Roman" w:hAnsi="Times New Roman"/>
                      <w:sz w:val="24"/>
                      <w:szCs w:val="24"/>
                      <w:lang w:val="bg-BG"/>
                    </w:rPr>
                    <w:t>Решение № ЕО–8/2015 г. за преценяване на необходимостта от извършване на екологична оценка от 30.07.2015 г.</w:t>
                  </w:r>
                </w:p>
                <w:p w14:paraId="0BECAEEB" w14:textId="35755A46" w:rsidR="0024755B" w:rsidRPr="009A38C7" w:rsidRDefault="00127F37" w:rsidP="0024755B">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 xml:space="preserve">За обект „Междусистемна газова връзка България – Сърбия на българска територия“ има издадено </w:t>
                  </w:r>
                  <w:r w:rsidR="0024755B" w:rsidRPr="009A38C7">
                    <w:rPr>
                      <w:rFonts w:ascii="Times New Roman" w:hAnsi="Times New Roman"/>
                      <w:sz w:val="24"/>
                      <w:szCs w:val="24"/>
                      <w:lang w:val="bg-BG"/>
                    </w:rPr>
                    <w:t>Решение № 48–ПР/2012 г. за преценяване на необходимостта от извършване на оценка на въздействието върху околната среда от 18.09.2012 г.</w:t>
                  </w:r>
                  <w:r w:rsidRPr="009A38C7">
                    <w:rPr>
                      <w:rFonts w:ascii="Times New Roman" w:hAnsi="Times New Roman"/>
                      <w:sz w:val="24"/>
                      <w:szCs w:val="24"/>
                      <w:lang w:val="bg-BG"/>
                    </w:rPr>
                    <w:t>, което</w:t>
                  </w:r>
                  <w:r w:rsidR="007E219A" w:rsidRPr="009A38C7">
                    <w:rPr>
                      <w:rFonts w:ascii="Times New Roman" w:hAnsi="Times New Roman"/>
                      <w:sz w:val="24"/>
                      <w:szCs w:val="24"/>
                      <w:lang w:val="bg-BG"/>
                    </w:rPr>
                    <w:t xml:space="preserve"> е с изтекъл срок на валидност, поради което за ново</w:t>
                  </w:r>
                  <w:r w:rsidRPr="009A38C7">
                    <w:rPr>
                      <w:rFonts w:ascii="Times New Roman" w:hAnsi="Times New Roman"/>
                      <w:sz w:val="24"/>
                      <w:szCs w:val="24"/>
                      <w:lang w:val="bg-BG"/>
                    </w:rPr>
                    <w:t>то</w:t>
                  </w:r>
                  <w:r w:rsidR="007E219A" w:rsidRPr="009A38C7">
                    <w:rPr>
                      <w:rFonts w:ascii="Times New Roman" w:hAnsi="Times New Roman"/>
                      <w:sz w:val="24"/>
                      <w:szCs w:val="24"/>
                      <w:lang w:val="bg-BG"/>
                    </w:rPr>
                    <w:t xml:space="preserve"> инвестиционно предложение „Проектиране и изграждане на Междусистемна газова връзка България – Сърбия на българска територия“ се внася настоящото уведомление.</w:t>
                  </w:r>
                </w:p>
                <w:p w14:paraId="11FF1C5B" w14:textId="77777777" w:rsidR="002D1FB9" w:rsidRPr="009A38C7" w:rsidRDefault="002D1FB9" w:rsidP="0024755B">
                  <w:pPr>
                    <w:autoSpaceDE w:val="0"/>
                    <w:autoSpaceDN w:val="0"/>
                    <w:adjustRightInd w:val="0"/>
                    <w:spacing w:after="0" w:line="240" w:lineRule="auto"/>
                    <w:jc w:val="both"/>
                    <w:rPr>
                      <w:rFonts w:ascii="Times New Roman" w:hAnsi="Times New Roman"/>
                      <w:sz w:val="24"/>
                      <w:szCs w:val="24"/>
                      <w:lang w:val="bg-BG"/>
                    </w:rPr>
                  </w:pPr>
                </w:p>
                <w:p w14:paraId="02EF7E44" w14:textId="10B50D43" w:rsidR="0024755B" w:rsidRPr="009A38C7" w:rsidRDefault="0024755B" w:rsidP="0024755B">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 xml:space="preserve">След влизане в сила на Заповедта за одобряване на ПУП-ПП за обекта през 2015 г. са идентифицирани обстоятелства, налагащи изменението на </w:t>
                  </w:r>
                  <w:r w:rsidR="00C86CD4" w:rsidRPr="009A38C7">
                    <w:rPr>
                      <w:rFonts w:ascii="Times New Roman" w:hAnsi="Times New Roman"/>
                      <w:sz w:val="24"/>
                      <w:szCs w:val="24"/>
                      <w:lang w:val="bg-BG"/>
                    </w:rPr>
                    <w:t xml:space="preserve">одобрения </w:t>
                  </w:r>
                  <w:r w:rsidRPr="009A38C7">
                    <w:rPr>
                      <w:rFonts w:ascii="Times New Roman" w:hAnsi="Times New Roman"/>
                      <w:sz w:val="24"/>
                      <w:szCs w:val="24"/>
                      <w:lang w:val="bg-BG"/>
                    </w:rPr>
                    <w:t>ПУП-ПП,</w:t>
                  </w:r>
                  <w:r w:rsidR="00C86CD4" w:rsidRPr="009A38C7">
                    <w:rPr>
                      <w:rFonts w:ascii="Times New Roman" w:hAnsi="Times New Roman"/>
                      <w:sz w:val="24"/>
                      <w:szCs w:val="24"/>
                      <w:lang w:val="bg-BG"/>
                    </w:rPr>
                    <w:t xml:space="preserve"> които</w:t>
                  </w:r>
                  <w:r w:rsidR="00A318A4" w:rsidRPr="009A38C7">
                    <w:rPr>
                      <w:rFonts w:ascii="Times New Roman" w:hAnsi="Times New Roman"/>
                      <w:sz w:val="24"/>
                      <w:szCs w:val="24"/>
                      <w:lang w:val="bg-BG"/>
                    </w:rPr>
                    <w:t xml:space="preserve"> подробно</w:t>
                  </w:r>
                  <w:r w:rsidR="00C86CD4" w:rsidRPr="009A38C7">
                    <w:rPr>
                      <w:rFonts w:ascii="Times New Roman" w:hAnsi="Times New Roman"/>
                      <w:sz w:val="24"/>
                      <w:szCs w:val="24"/>
                      <w:lang w:val="bg-BG"/>
                    </w:rPr>
                    <w:t xml:space="preserve"> са</w:t>
                  </w:r>
                  <w:r w:rsidR="00A318A4" w:rsidRPr="009A38C7">
                    <w:rPr>
                      <w:rFonts w:ascii="Times New Roman" w:hAnsi="Times New Roman"/>
                      <w:sz w:val="24"/>
                      <w:szCs w:val="24"/>
                      <w:lang w:val="bg-BG"/>
                    </w:rPr>
                    <w:t xml:space="preserve"> изложени в </w:t>
                  </w:r>
                  <w:r w:rsidR="00AE47FF" w:rsidRPr="009A38C7">
                    <w:rPr>
                      <w:rFonts w:ascii="Times New Roman" w:hAnsi="Times New Roman"/>
                      <w:sz w:val="24"/>
                      <w:szCs w:val="24"/>
                      <w:lang w:val="bg-BG"/>
                    </w:rPr>
                    <w:t>Искане на „Булгартр</w:t>
                  </w:r>
                  <w:r w:rsidR="007D18C2" w:rsidRPr="009A38C7">
                    <w:rPr>
                      <w:rFonts w:ascii="Times New Roman" w:hAnsi="Times New Roman"/>
                      <w:sz w:val="24"/>
                      <w:szCs w:val="24"/>
                      <w:lang w:val="bg-BG"/>
                    </w:rPr>
                    <w:t>ансгаз“ ЕАД с изх. № БТГ-24-00-2707-(6)/10.02.2021 г. (вх. № в МОСВ – ЕО-33/10.02.2021 г.) за преценяване на необходимостта от извършване на екологична оценка (ЕО) на проект за изменение и допълнение на ПУП-ПП за обект „Междусистемна газова връзка България – Сърбия на българска територия“</w:t>
                  </w:r>
                  <w:r w:rsidR="00C86CD4" w:rsidRPr="009A38C7">
                    <w:rPr>
                      <w:rFonts w:ascii="Times New Roman" w:hAnsi="Times New Roman"/>
                      <w:sz w:val="24"/>
                      <w:szCs w:val="24"/>
                      <w:lang w:val="bg-BG"/>
                    </w:rPr>
                    <w:t xml:space="preserve">, </w:t>
                  </w:r>
                  <w:r w:rsidR="007D18C2" w:rsidRPr="009A38C7">
                    <w:rPr>
                      <w:rFonts w:ascii="Times New Roman" w:hAnsi="Times New Roman"/>
                      <w:sz w:val="24"/>
                      <w:szCs w:val="24"/>
                      <w:lang w:val="bg-BG"/>
                    </w:rPr>
                    <w:t>парцеларен план и план-схема за външен водопровод до площадката на газоизмервателна станция (ГИС) „Калотина“</w:t>
                  </w:r>
                  <w:r w:rsidR="00270944" w:rsidRPr="009A38C7">
                    <w:rPr>
                      <w:rFonts w:ascii="Times New Roman" w:hAnsi="Times New Roman"/>
                      <w:sz w:val="24"/>
                      <w:szCs w:val="24"/>
                      <w:lang w:val="bg-BG"/>
                    </w:rPr>
                    <w:t>.</w:t>
                  </w:r>
                </w:p>
                <w:p w14:paraId="6A7932D6" w14:textId="77777777" w:rsidR="007A31D4" w:rsidRPr="009A38C7" w:rsidRDefault="007A31D4" w:rsidP="008D2365">
                  <w:pPr>
                    <w:autoSpaceDE w:val="0"/>
                    <w:autoSpaceDN w:val="0"/>
                    <w:adjustRightInd w:val="0"/>
                    <w:spacing w:after="0" w:line="240" w:lineRule="auto"/>
                    <w:jc w:val="both"/>
                    <w:rPr>
                      <w:rFonts w:ascii="Times New Roman" w:hAnsi="Times New Roman"/>
                      <w:sz w:val="24"/>
                      <w:szCs w:val="24"/>
                      <w:lang w:val="bg-BG"/>
                    </w:rPr>
                  </w:pPr>
                </w:p>
                <w:p w14:paraId="6321FE96" w14:textId="0CCA7DA3" w:rsidR="0004213D" w:rsidRPr="009A38C7" w:rsidRDefault="007A31D4" w:rsidP="008D2365">
                  <w:pPr>
                    <w:autoSpaceDE w:val="0"/>
                    <w:autoSpaceDN w:val="0"/>
                    <w:adjustRightInd w:val="0"/>
                    <w:spacing w:after="0" w:line="240" w:lineRule="auto"/>
                    <w:jc w:val="both"/>
                    <w:rPr>
                      <w:rFonts w:ascii="Times New Roman" w:hAnsi="Times New Roman"/>
                      <w:b/>
                      <w:bCs/>
                      <w:sz w:val="24"/>
                      <w:szCs w:val="24"/>
                      <w:lang w:val="bg-BG"/>
                    </w:rPr>
                  </w:pPr>
                  <w:r w:rsidRPr="009A38C7">
                    <w:rPr>
                      <w:rFonts w:ascii="Times New Roman" w:hAnsi="Times New Roman"/>
                      <w:b/>
                      <w:bCs/>
                      <w:sz w:val="24"/>
                      <w:szCs w:val="24"/>
                      <w:lang w:val="bg-BG"/>
                    </w:rPr>
                    <w:lastRenderedPageBreak/>
                    <w:t>Инвестиционният проект във фаза „</w:t>
                  </w:r>
                  <w:r w:rsidR="0004213D" w:rsidRPr="009A38C7">
                    <w:rPr>
                      <w:rFonts w:ascii="Times New Roman" w:hAnsi="Times New Roman"/>
                      <w:b/>
                      <w:bCs/>
                      <w:sz w:val="24"/>
                      <w:szCs w:val="24"/>
                      <w:lang w:val="bg-BG"/>
                    </w:rPr>
                    <w:t>Технически проект</w:t>
                  </w:r>
                  <w:r w:rsidRPr="009A38C7">
                    <w:rPr>
                      <w:rFonts w:ascii="Times New Roman" w:hAnsi="Times New Roman"/>
                      <w:b/>
                      <w:bCs/>
                      <w:sz w:val="24"/>
                      <w:szCs w:val="24"/>
                      <w:lang w:val="bg-BG"/>
                    </w:rPr>
                    <w:t>“</w:t>
                  </w:r>
                  <w:r w:rsidR="0004213D" w:rsidRPr="009A38C7">
                    <w:rPr>
                      <w:rFonts w:ascii="Times New Roman" w:hAnsi="Times New Roman"/>
                      <w:b/>
                      <w:bCs/>
                      <w:sz w:val="24"/>
                      <w:szCs w:val="24"/>
                      <w:lang w:val="bg-BG"/>
                    </w:rPr>
                    <w:t xml:space="preserve"> за обект „Междусистемна газова връзка България – Сърбия на българска територия“ следва определеното трасе на влезлия в сила подробен устройствен план</w:t>
                  </w:r>
                  <w:r w:rsidR="00681E6E" w:rsidRPr="009A38C7">
                    <w:rPr>
                      <w:rFonts w:ascii="Times New Roman" w:hAnsi="Times New Roman"/>
                      <w:b/>
                      <w:bCs/>
                      <w:sz w:val="24"/>
                      <w:szCs w:val="24"/>
                      <w:lang w:val="bg-BG"/>
                    </w:rPr>
                    <w:t xml:space="preserve"> (от 2015 г.)</w:t>
                  </w:r>
                  <w:r w:rsidR="00A914E4" w:rsidRPr="009A38C7">
                    <w:rPr>
                      <w:rFonts w:ascii="Times New Roman" w:hAnsi="Times New Roman"/>
                      <w:b/>
                      <w:bCs/>
                      <w:sz w:val="24"/>
                      <w:szCs w:val="24"/>
                      <w:lang w:val="bg-BG"/>
                    </w:rPr>
                    <w:t>, както и</w:t>
                  </w:r>
                  <w:r w:rsidR="0004213D" w:rsidRPr="009A38C7">
                    <w:rPr>
                      <w:rFonts w:ascii="Times New Roman" w:hAnsi="Times New Roman"/>
                      <w:b/>
                      <w:bCs/>
                      <w:sz w:val="24"/>
                      <w:szCs w:val="24"/>
                      <w:lang w:val="bg-BG"/>
                    </w:rPr>
                    <w:t xml:space="preserve"> допуснатите изменения</w:t>
                  </w:r>
                  <w:r w:rsidR="00681E6E" w:rsidRPr="009A38C7">
                    <w:rPr>
                      <w:rFonts w:ascii="Times New Roman" w:hAnsi="Times New Roman"/>
                      <w:b/>
                      <w:bCs/>
                      <w:sz w:val="24"/>
                      <w:szCs w:val="24"/>
                      <w:lang w:val="bg-BG"/>
                    </w:rPr>
                    <w:t xml:space="preserve"> (описани в искането с вх. № ЕО-33/10.02.2021 г</w:t>
                  </w:r>
                  <w:r w:rsidR="0004213D" w:rsidRPr="009A38C7">
                    <w:rPr>
                      <w:rFonts w:ascii="Times New Roman" w:hAnsi="Times New Roman"/>
                      <w:b/>
                      <w:bCs/>
                      <w:sz w:val="24"/>
                      <w:szCs w:val="24"/>
                      <w:lang w:val="bg-BG"/>
                    </w:rPr>
                    <w:t>.</w:t>
                  </w:r>
                  <w:r w:rsidR="00681E6E" w:rsidRPr="009A38C7">
                    <w:rPr>
                      <w:rFonts w:ascii="Times New Roman" w:hAnsi="Times New Roman"/>
                      <w:b/>
                      <w:bCs/>
                      <w:sz w:val="24"/>
                      <w:szCs w:val="24"/>
                      <w:lang w:val="bg-BG"/>
                    </w:rPr>
                    <w:t>).</w:t>
                  </w:r>
                </w:p>
                <w:p w14:paraId="34CC1313" w14:textId="77777777" w:rsidR="008D32E7" w:rsidRPr="009A38C7" w:rsidRDefault="008D32E7" w:rsidP="00F8016D">
                  <w:pPr>
                    <w:autoSpaceDE w:val="0"/>
                    <w:autoSpaceDN w:val="0"/>
                    <w:adjustRightInd w:val="0"/>
                    <w:spacing w:after="0" w:line="240" w:lineRule="auto"/>
                    <w:jc w:val="both"/>
                    <w:rPr>
                      <w:rFonts w:ascii="Times New Roman" w:hAnsi="Times New Roman"/>
                      <w:sz w:val="24"/>
                      <w:szCs w:val="24"/>
                      <w:lang w:val="bg-BG"/>
                    </w:rPr>
                  </w:pPr>
                </w:p>
                <w:p w14:paraId="2A2CE796" w14:textId="390D2A1E" w:rsidR="00634271" w:rsidRPr="009A38C7" w:rsidRDefault="00634271" w:rsidP="00123F99">
                  <w:pPr>
                    <w:autoSpaceDE w:val="0"/>
                    <w:autoSpaceDN w:val="0"/>
                    <w:adjustRightInd w:val="0"/>
                    <w:spacing w:after="0" w:line="240" w:lineRule="auto"/>
                    <w:jc w:val="both"/>
                    <w:rPr>
                      <w:rFonts w:ascii="Times New Roman" w:eastAsia="Times New Roman" w:hAnsi="Times New Roman"/>
                      <w:sz w:val="24"/>
                      <w:szCs w:val="24"/>
                      <w:lang w:val="bg-BG"/>
                    </w:rPr>
                  </w:pPr>
                  <w:r w:rsidRPr="009A38C7">
                    <w:rPr>
                      <w:rFonts w:ascii="Times New Roman" w:eastAsia="Times New Roman" w:hAnsi="Times New Roman"/>
                      <w:sz w:val="24"/>
                      <w:szCs w:val="24"/>
                      <w:lang w:val="bg-BG"/>
                    </w:rPr>
                    <w:t xml:space="preserve">Ширината на строителната полоса е определена от изискването да бъдат осигурени оптимални условия за изпълнение на строително-монтажните работи и същевременно да бъдат минимално засегнати земеделските и горски терени, през които преминава газопровода. Ширината на строителната полоса е 24.50 m в земеделски територии и 17m в горски територии. Строителната полоса </w:t>
                  </w:r>
                  <w:r w:rsidR="007A6DEE" w:rsidRPr="009A38C7">
                    <w:rPr>
                      <w:rFonts w:ascii="Times New Roman" w:eastAsia="Times New Roman" w:hAnsi="Times New Roman"/>
                      <w:sz w:val="24"/>
                      <w:szCs w:val="24"/>
                      <w:lang w:val="bg-BG"/>
                    </w:rPr>
                    <w:t>е в границите на</w:t>
                  </w:r>
                  <w:r w:rsidRPr="009A38C7">
                    <w:rPr>
                      <w:rFonts w:ascii="Times New Roman" w:eastAsia="Times New Roman" w:hAnsi="Times New Roman"/>
                      <w:sz w:val="24"/>
                      <w:szCs w:val="24"/>
                      <w:lang w:val="bg-BG"/>
                    </w:rPr>
                    <w:t xml:space="preserve"> сервитута на газопровода.</w:t>
                  </w:r>
                  <w:r w:rsidR="00123F99" w:rsidRPr="009A38C7">
                    <w:rPr>
                      <w:rFonts w:ascii="Times New Roman" w:eastAsia="Times New Roman" w:hAnsi="Times New Roman"/>
                      <w:sz w:val="24"/>
                      <w:szCs w:val="24"/>
                      <w:lang w:val="bg-BG"/>
                    </w:rPr>
                    <w:t xml:space="preserve"> При изграждането на </w:t>
                  </w:r>
                  <w:r w:rsidR="002D78B4" w:rsidRPr="009A38C7">
                    <w:rPr>
                      <w:rFonts w:ascii="Times New Roman" w:eastAsia="Times New Roman" w:hAnsi="Times New Roman"/>
                      <w:sz w:val="24"/>
                      <w:szCs w:val="24"/>
                      <w:lang w:val="bg-BG"/>
                    </w:rPr>
                    <w:t>г</w:t>
                  </w:r>
                  <w:r w:rsidR="00123F99" w:rsidRPr="009A38C7">
                    <w:rPr>
                      <w:rFonts w:ascii="Times New Roman" w:eastAsia="Times New Roman" w:hAnsi="Times New Roman"/>
                      <w:sz w:val="24"/>
                      <w:szCs w:val="24"/>
                      <w:lang w:val="bg-BG"/>
                    </w:rPr>
                    <w:t>азопровода</w:t>
                  </w:r>
                  <w:r w:rsidR="002D78B4" w:rsidRPr="009A38C7">
                    <w:rPr>
                      <w:rFonts w:ascii="Times New Roman" w:eastAsia="Times New Roman" w:hAnsi="Times New Roman"/>
                      <w:sz w:val="24"/>
                      <w:szCs w:val="24"/>
                      <w:lang w:val="bg-BG"/>
                    </w:rPr>
                    <w:t xml:space="preserve"> и съоръженията към него</w:t>
                  </w:r>
                  <w:r w:rsidR="00123F99" w:rsidRPr="009A38C7">
                    <w:rPr>
                      <w:rFonts w:ascii="Times New Roman" w:eastAsia="Times New Roman" w:hAnsi="Times New Roman"/>
                      <w:sz w:val="24"/>
                      <w:szCs w:val="24"/>
                      <w:lang w:val="bg-BG"/>
                    </w:rPr>
                    <w:t xml:space="preserve">, движението на строителната техника ще се осъществява в рамките на строителната полоса. Подходът към строителната полоса ще става от местата на пресичане на трасето на </w:t>
                  </w:r>
                  <w:r w:rsidR="002D78B4" w:rsidRPr="009A38C7">
                    <w:rPr>
                      <w:rFonts w:ascii="Times New Roman" w:eastAsia="Times New Roman" w:hAnsi="Times New Roman"/>
                      <w:sz w:val="24"/>
                      <w:szCs w:val="24"/>
                      <w:lang w:val="bg-BG"/>
                    </w:rPr>
                    <w:t>г</w:t>
                  </w:r>
                  <w:r w:rsidR="00123F99" w:rsidRPr="009A38C7">
                    <w:rPr>
                      <w:rFonts w:ascii="Times New Roman" w:eastAsia="Times New Roman" w:hAnsi="Times New Roman"/>
                      <w:sz w:val="24"/>
                      <w:szCs w:val="24"/>
                      <w:lang w:val="bg-BG"/>
                    </w:rPr>
                    <w:t>азопровода със съществуващата пътна мрежа – републиканска, общинска и местна. Ще се ползват и  съществуващи полски и горски пътища.</w:t>
                  </w:r>
                </w:p>
                <w:p w14:paraId="0D644EE8" w14:textId="77777777" w:rsidR="00634271" w:rsidRPr="009A38C7" w:rsidRDefault="00634271" w:rsidP="00634271">
                  <w:pPr>
                    <w:autoSpaceDE w:val="0"/>
                    <w:autoSpaceDN w:val="0"/>
                    <w:adjustRightInd w:val="0"/>
                    <w:spacing w:after="0" w:line="240" w:lineRule="auto"/>
                    <w:jc w:val="both"/>
                    <w:rPr>
                      <w:rFonts w:ascii="Times New Roman" w:eastAsia="Times New Roman" w:hAnsi="Times New Roman"/>
                      <w:sz w:val="24"/>
                      <w:szCs w:val="24"/>
                      <w:lang w:val="bg-BG"/>
                    </w:rPr>
                  </w:pPr>
                </w:p>
                <w:p w14:paraId="17BD300C" w14:textId="6C41F7ED" w:rsidR="00634271" w:rsidRPr="009A38C7" w:rsidRDefault="00634271" w:rsidP="00634271">
                  <w:pPr>
                    <w:autoSpaceDE w:val="0"/>
                    <w:autoSpaceDN w:val="0"/>
                    <w:adjustRightInd w:val="0"/>
                    <w:spacing w:after="0" w:line="240" w:lineRule="auto"/>
                    <w:jc w:val="both"/>
                    <w:rPr>
                      <w:rFonts w:ascii="Times New Roman" w:eastAsia="Times New Roman" w:hAnsi="Times New Roman"/>
                      <w:sz w:val="24"/>
                      <w:szCs w:val="24"/>
                      <w:lang w:val="bg-BG"/>
                    </w:rPr>
                  </w:pPr>
                  <w:r w:rsidRPr="009A38C7">
                    <w:rPr>
                      <w:rFonts w:ascii="Times New Roman" w:eastAsia="Times New Roman" w:hAnsi="Times New Roman"/>
                      <w:sz w:val="24"/>
                      <w:szCs w:val="24"/>
                      <w:lang w:val="bg-BG"/>
                    </w:rPr>
                    <w:t>По геоложки данни изкопите за траншея ще се извършват в земни и скални почви. Минималната дълбочина на траншеята e 1.5 m и ширина на дъното 1.30m. Предвидените откоси са 1:0.5 в земни почви и 1:0.2 в скални почви. Дълбочината на траншеята в скални почви се увеличава с 10 сm за полагане на мека пръст под тръбата. В чупките на газопровода се предвижда траншея с удвоена ширина на дъното.</w:t>
                  </w:r>
                </w:p>
                <w:p w14:paraId="39D12394" w14:textId="274EAE92" w:rsidR="00634271" w:rsidRPr="009A38C7" w:rsidRDefault="00634271" w:rsidP="00634271">
                  <w:pPr>
                    <w:autoSpaceDE w:val="0"/>
                    <w:autoSpaceDN w:val="0"/>
                    <w:adjustRightInd w:val="0"/>
                    <w:spacing w:after="0" w:line="240" w:lineRule="auto"/>
                    <w:jc w:val="both"/>
                    <w:rPr>
                      <w:rFonts w:ascii="Times New Roman" w:eastAsia="Times New Roman" w:hAnsi="Times New Roman"/>
                      <w:sz w:val="24"/>
                      <w:szCs w:val="24"/>
                      <w:lang w:val="bg-BG"/>
                    </w:rPr>
                  </w:pPr>
                </w:p>
                <w:p w14:paraId="108BEDA9" w14:textId="2CF8969D" w:rsidR="00634271" w:rsidRPr="009A38C7" w:rsidRDefault="00634271" w:rsidP="00634271">
                  <w:pPr>
                    <w:autoSpaceDE w:val="0"/>
                    <w:autoSpaceDN w:val="0"/>
                    <w:adjustRightInd w:val="0"/>
                    <w:spacing w:after="0" w:line="240" w:lineRule="auto"/>
                    <w:jc w:val="both"/>
                    <w:rPr>
                      <w:rFonts w:ascii="Times New Roman" w:eastAsia="Times New Roman" w:hAnsi="Times New Roman"/>
                      <w:b/>
                      <w:bCs/>
                      <w:sz w:val="24"/>
                      <w:szCs w:val="24"/>
                      <w:lang w:val="bg-BG"/>
                    </w:rPr>
                  </w:pPr>
                  <w:r w:rsidRPr="009A38C7">
                    <w:rPr>
                      <w:rFonts w:ascii="Times New Roman" w:eastAsia="Times New Roman" w:hAnsi="Times New Roman"/>
                      <w:sz w:val="24"/>
                      <w:szCs w:val="24"/>
                      <w:lang w:val="bg-BG"/>
                    </w:rPr>
                    <w:t>Видовете земни работи включват изкоп на почвен слой, изкоп на траншея ръчен изкоп за разкриване на подземни комуникации, изкоп на тераси, засипване на траншея и насип за възстановяване на тераси, връщане на почвен слой (техническа рекултивация). Предвижда се изкопа в земни почви за траншея да бъде с багер. В участъците със скални почви се предвижда разбиване и изкопаване на скалната маса с багер</w:t>
                  </w:r>
                  <w:r w:rsidR="00811118" w:rsidRPr="009A38C7">
                    <w:rPr>
                      <w:rFonts w:ascii="Times New Roman" w:eastAsia="Times New Roman" w:hAnsi="Times New Roman"/>
                      <w:sz w:val="24"/>
                      <w:szCs w:val="24"/>
                      <w:lang w:val="bg-BG"/>
                    </w:rPr>
                    <w:t xml:space="preserve"> и хидравличен чук</w:t>
                  </w:r>
                  <w:r w:rsidRPr="009A38C7">
                    <w:rPr>
                      <w:rFonts w:ascii="Times New Roman" w:eastAsia="Times New Roman" w:hAnsi="Times New Roman"/>
                      <w:sz w:val="24"/>
                      <w:szCs w:val="24"/>
                      <w:lang w:val="bg-BG"/>
                    </w:rPr>
                    <w:t xml:space="preserve">. </w:t>
                  </w:r>
                  <w:r w:rsidRPr="009A38C7">
                    <w:rPr>
                      <w:rFonts w:ascii="Times New Roman" w:eastAsia="Times New Roman" w:hAnsi="Times New Roman"/>
                      <w:b/>
                      <w:bCs/>
                      <w:sz w:val="24"/>
                      <w:szCs w:val="24"/>
                      <w:lang w:val="bg-BG"/>
                    </w:rPr>
                    <w:t>Не се предвижда  използването на взривни работи.</w:t>
                  </w:r>
                </w:p>
                <w:p w14:paraId="0AE59D6D" w14:textId="3B37ABEE" w:rsidR="00634271" w:rsidRPr="009A38C7" w:rsidRDefault="00634271" w:rsidP="00634271">
                  <w:pPr>
                    <w:autoSpaceDE w:val="0"/>
                    <w:autoSpaceDN w:val="0"/>
                    <w:adjustRightInd w:val="0"/>
                    <w:spacing w:after="0" w:line="240" w:lineRule="auto"/>
                    <w:jc w:val="both"/>
                    <w:rPr>
                      <w:rFonts w:ascii="Times New Roman" w:eastAsia="Times New Roman" w:hAnsi="Times New Roman"/>
                      <w:sz w:val="24"/>
                      <w:szCs w:val="24"/>
                      <w:lang w:val="bg-BG"/>
                    </w:rPr>
                  </w:pPr>
                </w:p>
                <w:p w14:paraId="61CB9DFA" w14:textId="136F7C5F" w:rsidR="009013C9" w:rsidRPr="009A38C7" w:rsidRDefault="009013C9" w:rsidP="00634271">
                  <w:pPr>
                    <w:autoSpaceDE w:val="0"/>
                    <w:autoSpaceDN w:val="0"/>
                    <w:adjustRightInd w:val="0"/>
                    <w:spacing w:after="0" w:line="240" w:lineRule="auto"/>
                    <w:jc w:val="both"/>
                    <w:rPr>
                      <w:rFonts w:ascii="Times New Roman" w:eastAsia="Times New Roman" w:hAnsi="Times New Roman"/>
                      <w:sz w:val="24"/>
                      <w:szCs w:val="24"/>
                      <w:lang w:val="bg-BG"/>
                    </w:rPr>
                  </w:pPr>
                  <w:r w:rsidRPr="009A38C7">
                    <w:rPr>
                      <w:rFonts w:ascii="Times New Roman" w:eastAsia="Times New Roman" w:hAnsi="Times New Roman"/>
                      <w:sz w:val="24"/>
                      <w:szCs w:val="24"/>
                      <w:lang w:val="bg-BG"/>
                    </w:rPr>
                    <w:t xml:space="preserve">Изпълнението на пресичанията с автомобилни пътища се предвижда с хоризонтален сондаж без спиране на движението, без нарушаване на пътната настилка и без да се извършват строителни работи в обхвата на пътя. Изпълнението на пресичанията с ж.п. линии се предвижда с хоризонтален сондаж без спиране на движението, без нарушаване на релсовия път и без да се извършват строителни работи в обхвата на ж.п. линията. </w:t>
                  </w:r>
                </w:p>
                <w:p w14:paraId="69D6716B" w14:textId="77777777" w:rsidR="009013C9" w:rsidRPr="009A38C7" w:rsidRDefault="009013C9" w:rsidP="00634271">
                  <w:pPr>
                    <w:autoSpaceDE w:val="0"/>
                    <w:autoSpaceDN w:val="0"/>
                    <w:adjustRightInd w:val="0"/>
                    <w:spacing w:after="0" w:line="240" w:lineRule="auto"/>
                    <w:jc w:val="both"/>
                    <w:rPr>
                      <w:rFonts w:ascii="Times New Roman" w:eastAsia="Times New Roman" w:hAnsi="Times New Roman"/>
                      <w:sz w:val="24"/>
                      <w:szCs w:val="24"/>
                      <w:lang w:val="bg-BG"/>
                    </w:rPr>
                  </w:pPr>
                </w:p>
                <w:p w14:paraId="7D1A126E" w14:textId="01C9DE84" w:rsidR="00634271" w:rsidRPr="009A38C7" w:rsidRDefault="007A4421" w:rsidP="007A4421">
                  <w:pPr>
                    <w:autoSpaceDE w:val="0"/>
                    <w:autoSpaceDN w:val="0"/>
                    <w:adjustRightInd w:val="0"/>
                    <w:spacing w:after="0" w:line="240" w:lineRule="auto"/>
                    <w:jc w:val="both"/>
                    <w:rPr>
                      <w:rFonts w:ascii="Times New Roman" w:eastAsia="Times New Roman" w:hAnsi="Times New Roman"/>
                      <w:sz w:val="24"/>
                      <w:szCs w:val="24"/>
                      <w:lang w:val="bg-BG"/>
                    </w:rPr>
                  </w:pPr>
                  <w:r w:rsidRPr="009A38C7">
                    <w:rPr>
                      <w:rFonts w:ascii="Times New Roman" w:eastAsia="Times New Roman" w:hAnsi="Times New Roman"/>
                      <w:sz w:val="24"/>
                      <w:szCs w:val="24"/>
                      <w:lang w:val="bg-BG"/>
                    </w:rPr>
                    <w:t xml:space="preserve">Пресичането на преносни газопроводи с реки е предвидено в места, където заливаната от високите води крайбрежна ивица е с минимална широчина. При пресичането на газопровода с реки е спазено изискването хоризонталният ъгъл между динамичната ос на течението на реката и проектния газопровод да бъде от 90° до 60°. Изпълнението на пресичанията на реките (р. Блато -пресичане 1,2 и 3, дере </w:t>
                  </w:r>
                  <w:proofErr w:type="spellStart"/>
                  <w:r w:rsidRPr="009A38C7">
                    <w:rPr>
                      <w:rFonts w:ascii="Times New Roman" w:eastAsia="Times New Roman" w:hAnsi="Times New Roman"/>
                      <w:sz w:val="24"/>
                      <w:szCs w:val="24"/>
                      <w:lang w:val="bg-BG"/>
                    </w:rPr>
                    <w:t>Уршак</w:t>
                  </w:r>
                  <w:proofErr w:type="spellEnd"/>
                  <w:r w:rsidR="006C47D8">
                    <w:rPr>
                      <w:rFonts w:ascii="Times New Roman" w:eastAsia="Times New Roman" w:hAnsi="Times New Roman"/>
                      <w:sz w:val="24"/>
                      <w:szCs w:val="24"/>
                      <w:lang w:val="bg-BG"/>
                    </w:rPr>
                    <w:t xml:space="preserve"> (</w:t>
                  </w:r>
                  <w:proofErr w:type="spellStart"/>
                  <w:r w:rsidR="006C47D8">
                    <w:rPr>
                      <w:rFonts w:ascii="Times New Roman" w:eastAsia="Times New Roman" w:hAnsi="Times New Roman"/>
                      <w:sz w:val="24"/>
                      <w:szCs w:val="24"/>
                      <w:lang w:val="bg-BG"/>
                    </w:rPr>
                    <w:t>Доброславска</w:t>
                  </w:r>
                  <w:proofErr w:type="spellEnd"/>
                  <w:r w:rsidR="006C47D8">
                    <w:rPr>
                      <w:rFonts w:ascii="Times New Roman" w:eastAsia="Times New Roman" w:hAnsi="Times New Roman"/>
                      <w:sz w:val="24"/>
                      <w:szCs w:val="24"/>
                      <w:lang w:val="bg-BG"/>
                    </w:rPr>
                    <w:t>)</w:t>
                  </w:r>
                  <w:r w:rsidRPr="009A38C7">
                    <w:rPr>
                      <w:rFonts w:ascii="Times New Roman" w:eastAsia="Times New Roman" w:hAnsi="Times New Roman"/>
                      <w:sz w:val="24"/>
                      <w:szCs w:val="24"/>
                      <w:lang w:val="bg-BG"/>
                    </w:rPr>
                    <w:t xml:space="preserve">, река </w:t>
                  </w:r>
                  <w:r w:rsidR="00B51404" w:rsidRPr="009A38C7">
                    <w:rPr>
                      <w:rFonts w:ascii="Times New Roman" w:eastAsia="Times New Roman" w:hAnsi="Times New Roman"/>
                      <w:sz w:val="24"/>
                      <w:szCs w:val="24"/>
                      <w:lang w:val="bg-BG"/>
                    </w:rPr>
                    <w:t>Сливнишка</w:t>
                  </w:r>
                  <w:r w:rsidR="006C47D8">
                    <w:rPr>
                      <w:rFonts w:ascii="Times New Roman" w:eastAsia="Times New Roman" w:hAnsi="Times New Roman"/>
                      <w:sz w:val="24"/>
                      <w:szCs w:val="24"/>
                      <w:lang w:val="bg-BG"/>
                    </w:rPr>
                    <w:t>, река Крива река и р. Слана бара</w:t>
                  </w:r>
                  <w:r w:rsidRPr="009A38C7">
                    <w:rPr>
                      <w:rFonts w:ascii="Times New Roman" w:eastAsia="Times New Roman" w:hAnsi="Times New Roman"/>
                      <w:sz w:val="24"/>
                      <w:szCs w:val="24"/>
                      <w:lang w:val="bg-BG"/>
                    </w:rPr>
                    <w:t>), които са коригирани с диги</w:t>
                  </w:r>
                  <w:r w:rsidR="006C47D8">
                    <w:rPr>
                      <w:rFonts w:ascii="Times New Roman" w:eastAsia="Times New Roman" w:hAnsi="Times New Roman"/>
                      <w:sz w:val="24"/>
                      <w:szCs w:val="24"/>
                      <w:lang w:val="bg-BG"/>
                    </w:rPr>
                    <w:t>,</w:t>
                  </w:r>
                  <w:r w:rsidRPr="009A38C7">
                    <w:rPr>
                      <w:rFonts w:ascii="Times New Roman" w:eastAsia="Times New Roman" w:hAnsi="Times New Roman"/>
                      <w:sz w:val="24"/>
                      <w:szCs w:val="24"/>
                      <w:lang w:val="bg-BG"/>
                    </w:rPr>
                    <w:t xml:space="preserve"> се предвижда с хоризонтален сондаж на речното корито, без отбиване на водата в реката. Реките и деретата по трасето на газопровода, които не са коригирани, се предвижда</w:t>
                  </w:r>
                  <w:r w:rsidR="00B51404" w:rsidRPr="009A38C7">
                    <w:rPr>
                      <w:rFonts w:ascii="Times New Roman" w:eastAsia="Times New Roman" w:hAnsi="Times New Roman"/>
                      <w:sz w:val="24"/>
                      <w:szCs w:val="24"/>
                      <w:lang w:val="bg-BG"/>
                    </w:rPr>
                    <w:t xml:space="preserve"> да се пресекат от газопровода чрез </w:t>
                  </w:r>
                  <w:r w:rsidRPr="009A38C7">
                    <w:rPr>
                      <w:rFonts w:ascii="Times New Roman" w:eastAsia="Times New Roman" w:hAnsi="Times New Roman"/>
                      <w:sz w:val="24"/>
                      <w:szCs w:val="24"/>
                      <w:lang w:val="bg-BG"/>
                    </w:rPr>
                    <w:t>открито прокопаване и монтаж на затежнители.</w:t>
                  </w:r>
                </w:p>
                <w:p w14:paraId="3B24F378" w14:textId="139D26A0" w:rsidR="00E34E2D" w:rsidRPr="009A38C7" w:rsidRDefault="00E34E2D" w:rsidP="007A4421">
                  <w:pPr>
                    <w:autoSpaceDE w:val="0"/>
                    <w:autoSpaceDN w:val="0"/>
                    <w:adjustRightInd w:val="0"/>
                    <w:spacing w:after="0" w:line="240" w:lineRule="auto"/>
                    <w:jc w:val="both"/>
                    <w:rPr>
                      <w:rFonts w:ascii="Times New Roman" w:eastAsia="Times New Roman" w:hAnsi="Times New Roman"/>
                      <w:sz w:val="24"/>
                      <w:szCs w:val="24"/>
                      <w:lang w:val="bg-BG"/>
                    </w:rPr>
                  </w:pPr>
                </w:p>
                <w:p w14:paraId="4BA4D54F" w14:textId="77777777" w:rsidR="006B14FE" w:rsidRPr="009A38C7" w:rsidRDefault="006B14FE" w:rsidP="002210AD">
                  <w:pPr>
                    <w:widowControl/>
                    <w:spacing w:after="100" w:afterAutospacing="1"/>
                    <w:jc w:val="both"/>
                    <w:rPr>
                      <w:rFonts w:ascii="Times New Roman" w:hAnsi="Times New Roman"/>
                      <w:sz w:val="24"/>
                      <w:szCs w:val="24"/>
                      <w:lang w:val="bg-BG"/>
                    </w:rPr>
                  </w:pPr>
                </w:p>
              </w:tc>
            </w:tr>
            <w:tr w:rsidR="003A46C7" w:rsidRPr="009A38C7" w14:paraId="51AA1917" w14:textId="77777777" w:rsidTr="00005B7A">
              <w:trPr>
                <w:tblCellSpacing w:w="0" w:type="dxa"/>
              </w:trPr>
              <w:tc>
                <w:tcPr>
                  <w:tcW w:w="9220" w:type="dxa"/>
                  <w:gridSpan w:val="2"/>
                </w:tcPr>
                <w:p w14:paraId="1E615E40" w14:textId="77777777" w:rsidR="003A46C7" w:rsidRPr="009A38C7" w:rsidRDefault="003A46C7" w:rsidP="00C5000B">
                  <w:pPr>
                    <w:autoSpaceDE w:val="0"/>
                    <w:autoSpaceDN w:val="0"/>
                    <w:adjustRightInd w:val="0"/>
                    <w:spacing w:after="0"/>
                    <w:ind w:firstLine="480"/>
                    <w:jc w:val="both"/>
                    <w:rPr>
                      <w:rFonts w:ascii="Times New Roman" w:hAnsi="Times New Roman"/>
                      <w:b/>
                      <w:sz w:val="24"/>
                      <w:szCs w:val="24"/>
                      <w:lang w:val="bg-BG"/>
                    </w:rPr>
                  </w:pPr>
                  <w:r w:rsidRPr="009A38C7">
                    <w:rPr>
                      <w:rFonts w:ascii="Times New Roman" w:hAnsi="Times New Roman"/>
                      <w:b/>
                      <w:sz w:val="24"/>
                      <w:szCs w:val="24"/>
                      <w:lang w:val="bg-BG"/>
                    </w:rPr>
                    <w:lastRenderedPageBreak/>
                    <w:t xml:space="preserve">3. Връзка с други съществуващи и одобрени с устройствен или друг план дейности в обхвата на въздействие на обекта на инвестиционното предложение в случаите по чл. 103, ал. 4, т. 2 ЗООС - одобрени устройствени планове съгласно чл. 104, ал. 3, т. 3 ЗООС, в които са определени зони/територии за безопасни </w:t>
                  </w:r>
                  <w:r w:rsidRPr="009A38C7">
                    <w:rPr>
                      <w:rFonts w:ascii="Times New Roman" w:hAnsi="Times New Roman"/>
                      <w:b/>
                      <w:sz w:val="24"/>
                      <w:szCs w:val="24"/>
                      <w:lang w:val="bg-BG"/>
                    </w:rPr>
                    <w:lastRenderedPageBreak/>
                    <w:t>разстояния до предприятия/съоръжения с нисък или висок рисков потенциал;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14:paraId="186975D3" w14:textId="77777777" w:rsidR="003A46C7" w:rsidRPr="009A38C7" w:rsidRDefault="003A46C7" w:rsidP="00C5000B">
                  <w:pPr>
                    <w:pStyle w:val="BodyTextIndent"/>
                    <w:spacing w:line="276" w:lineRule="auto"/>
                    <w:ind w:left="0" w:firstLine="0"/>
                    <w:rPr>
                      <w:sz w:val="24"/>
                      <w:lang w:val="bg-BG"/>
                    </w:rPr>
                  </w:pPr>
                </w:p>
                <w:p w14:paraId="31E10D06" w14:textId="77777777" w:rsidR="00BF5811" w:rsidRPr="009A38C7" w:rsidRDefault="00BF5811" w:rsidP="00BF5811">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След влизане в сила на Заповедта за одобряване на ПУП-ПП за обекта през 2015 г. са идентифицирани обстоятелства, налагащи изменението и допълнението на ПУП-ПП – стартирани и процедирани са ПУП-ПП и инвестиционни проекти за инфраструктурни обекти, които пресичат трасето на газопровода (ж.п. линии, пътища), необходимост от запазване и недопускане разрушаването на разкрити нед</w:t>
                  </w:r>
                  <w:bookmarkStart w:id="1" w:name="_GoBack"/>
                  <w:bookmarkEnd w:id="1"/>
                  <w:r w:rsidRPr="009A38C7">
                    <w:rPr>
                      <w:rFonts w:ascii="Times New Roman" w:hAnsi="Times New Roman"/>
                      <w:sz w:val="24"/>
                      <w:szCs w:val="24"/>
                      <w:lang w:val="bg-BG"/>
                    </w:rPr>
                    <w:t>вижими археологически ценности и получено разрешение за изграждане на външен водопровод до ГИС „Калотина“ след одобряването на окончателния проект на ПУП-ПП.</w:t>
                  </w:r>
                </w:p>
                <w:p w14:paraId="21BD61A5" w14:textId="77777777" w:rsidR="00C9633B" w:rsidRPr="009A38C7" w:rsidRDefault="00C9633B" w:rsidP="00BF5811">
                  <w:pPr>
                    <w:autoSpaceDE w:val="0"/>
                    <w:autoSpaceDN w:val="0"/>
                    <w:adjustRightInd w:val="0"/>
                    <w:spacing w:after="0" w:line="240" w:lineRule="auto"/>
                    <w:jc w:val="both"/>
                    <w:rPr>
                      <w:rFonts w:ascii="Times New Roman" w:hAnsi="Times New Roman"/>
                      <w:sz w:val="24"/>
                      <w:szCs w:val="24"/>
                      <w:lang w:val="bg-BG"/>
                    </w:rPr>
                  </w:pPr>
                </w:p>
                <w:p w14:paraId="1C0AAB3E" w14:textId="29585823" w:rsidR="00E8120B" w:rsidRPr="009A38C7" w:rsidRDefault="00C9633B">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На основание чл.</w:t>
                  </w:r>
                  <w:r w:rsidR="0080789C" w:rsidRPr="009A38C7">
                    <w:rPr>
                      <w:rFonts w:ascii="Times New Roman" w:hAnsi="Times New Roman"/>
                      <w:sz w:val="24"/>
                      <w:szCs w:val="24"/>
                      <w:lang w:val="bg-BG"/>
                    </w:rPr>
                    <w:t xml:space="preserve"> </w:t>
                  </w:r>
                  <w:r w:rsidRPr="009A38C7">
                    <w:rPr>
                      <w:rFonts w:ascii="Times New Roman" w:hAnsi="Times New Roman"/>
                      <w:sz w:val="24"/>
                      <w:szCs w:val="24"/>
                      <w:lang w:val="bg-BG"/>
                    </w:rPr>
                    <w:t>125, ал.</w:t>
                  </w:r>
                  <w:r w:rsidR="0080789C" w:rsidRPr="009A38C7">
                    <w:rPr>
                      <w:rFonts w:ascii="Times New Roman" w:hAnsi="Times New Roman"/>
                      <w:sz w:val="24"/>
                      <w:szCs w:val="24"/>
                      <w:lang w:val="bg-BG"/>
                    </w:rPr>
                    <w:t xml:space="preserve"> </w:t>
                  </w:r>
                  <w:r w:rsidRPr="009A38C7">
                    <w:rPr>
                      <w:rFonts w:ascii="Times New Roman" w:hAnsi="Times New Roman"/>
                      <w:sz w:val="24"/>
                      <w:szCs w:val="24"/>
                      <w:lang w:val="bg-BG"/>
                    </w:rPr>
                    <w:t xml:space="preserve">7 от ЗУТ разработеното задание за </w:t>
                  </w:r>
                  <w:r w:rsidR="00B51404" w:rsidRPr="009A38C7">
                    <w:rPr>
                      <w:rFonts w:ascii="Times New Roman" w:hAnsi="Times New Roman"/>
                      <w:sz w:val="24"/>
                      <w:szCs w:val="24"/>
                      <w:lang w:val="bg-BG"/>
                    </w:rPr>
                    <w:t xml:space="preserve">изработване </w:t>
                  </w:r>
                  <w:r w:rsidRPr="009A38C7">
                    <w:rPr>
                      <w:rFonts w:ascii="Times New Roman" w:hAnsi="Times New Roman"/>
                      <w:sz w:val="24"/>
                      <w:szCs w:val="24"/>
                      <w:lang w:val="bg-BG"/>
                    </w:rPr>
                    <w:t>на проект за Изменение и допълнение на Подробен устройствен план – парцеларен план (ПУП-ПП) за обект: „Междусистемна газова връзка България – Сърбия на българска територия”, парцеларен план и План-схема за външен водопровод до площадката на газоизмервателна станция (ГИС) “Калотина”  е съгласувано от МОСВ с писмо изх.</w:t>
                  </w:r>
                  <w:r w:rsidR="00E8120B" w:rsidRPr="009A38C7">
                    <w:rPr>
                      <w:rFonts w:ascii="Times New Roman" w:hAnsi="Times New Roman"/>
                      <w:sz w:val="24"/>
                      <w:szCs w:val="24"/>
                      <w:lang w:val="bg-BG"/>
                    </w:rPr>
                    <w:t xml:space="preserve"> </w:t>
                  </w:r>
                  <w:r w:rsidRPr="009A38C7">
                    <w:rPr>
                      <w:rFonts w:ascii="Times New Roman" w:hAnsi="Times New Roman"/>
                      <w:sz w:val="24"/>
                      <w:szCs w:val="24"/>
                      <w:lang w:val="bg-BG"/>
                    </w:rPr>
                    <w:t>№</w:t>
                  </w:r>
                  <w:r w:rsidR="00E8120B" w:rsidRPr="009A38C7">
                    <w:rPr>
                      <w:rFonts w:ascii="Times New Roman" w:hAnsi="Times New Roman"/>
                      <w:sz w:val="24"/>
                      <w:szCs w:val="24"/>
                      <w:lang w:val="bg-BG"/>
                    </w:rPr>
                    <w:t xml:space="preserve"> </w:t>
                  </w:r>
                  <w:r w:rsidRPr="009A38C7">
                    <w:rPr>
                      <w:rFonts w:ascii="Times New Roman" w:hAnsi="Times New Roman"/>
                      <w:sz w:val="24"/>
                      <w:szCs w:val="24"/>
                      <w:lang w:val="bg-BG"/>
                    </w:rPr>
                    <w:t>ЕО-33/06.11.2020</w:t>
                  </w:r>
                  <w:r w:rsidR="00D82745" w:rsidRPr="009A38C7">
                    <w:rPr>
                      <w:rFonts w:ascii="Times New Roman" w:hAnsi="Times New Roman"/>
                      <w:sz w:val="24"/>
                      <w:szCs w:val="24"/>
                      <w:lang w:val="bg-BG"/>
                    </w:rPr>
                    <w:t xml:space="preserve"> </w:t>
                  </w:r>
                  <w:r w:rsidRPr="009A38C7">
                    <w:rPr>
                      <w:rFonts w:ascii="Times New Roman" w:hAnsi="Times New Roman"/>
                      <w:sz w:val="24"/>
                      <w:szCs w:val="24"/>
                      <w:lang w:val="bg-BG"/>
                    </w:rPr>
                    <w:t>г.</w:t>
                  </w:r>
                  <w:r w:rsidR="00E8120B" w:rsidRPr="009A38C7">
                    <w:rPr>
                      <w:rFonts w:ascii="Times New Roman" w:hAnsi="Times New Roman"/>
                      <w:sz w:val="24"/>
                      <w:szCs w:val="24"/>
                      <w:lang w:val="bg-BG"/>
                    </w:rPr>
                    <w:t xml:space="preserve"> </w:t>
                  </w:r>
                </w:p>
                <w:p w14:paraId="7B89C182" w14:textId="77777777" w:rsidR="00BF5811" w:rsidRPr="009A38C7" w:rsidRDefault="00BF5811" w:rsidP="00BF5811">
                  <w:pPr>
                    <w:autoSpaceDE w:val="0"/>
                    <w:autoSpaceDN w:val="0"/>
                    <w:adjustRightInd w:val="0"/>
                    <w:spacing w:after="0" w:line="240" w:lineRule="auto"/>
                    <w:jc w:val="both"/>
                    <w:rPr>
                      <w:rFonts w:ascii="Times New Roman" w:hAnsi="Times New Roman"/>
                      <w:sz w:val="24"/>
                      <w:szCs w:val="24"/>
                      <w:lang w:val="bg-BG"/>
                    </w:rPr>
                  </w:pPr>
                </w:p>
                <w:p w14:paraId="6ED18385" w14:textId="737538FA" w:rsidR="00BF5811" w:rsidRPr="009A38C7" w:rsidRDefault="00BF5811" w:rsidP="00BF5811">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За инвестиционното предложение е разработен проект за изменение и допълнение на ПУП-ПП на основание чл. 134, ал. 1, т. 2 и чл. 134, ал. 2, т. 3 от Закона за устройство на територията (ЗУТ) в частите, където това е необходимо. На основание чл. 134а, ал. 6 от ЗУТ при издаване на заповед от Министерство на регионалното развитие и благоустройството (МРРБ) за разрешаване да се изработи проект на изменение на ПУП-ПП</w:t>
                  </w:r>
                  <w:r w:rsidR="00EE5399" w:rsidRPr="009A38C7">
                    <w:rPr>
                      <w:rFonts w:ascii="Times New Roman" w:hAnsi="Times New Roman"/>
                      <w:sz w:val="24"/>
                      <w:szCs w:val="24"/>
                      <w:lang w:val="bg-BG"/>
                    </w:rPr>
                    <w:t xml:space="preserve">, </w:t>
                  </w:r>
                  <w:r w:rsidRPr="009A38C7">
                    <w:rPr>
                      <w:rFonts w:ascii="Times New Roman" w:hAnsi="Times New Roman"/>
                      <w:sz w:val="24"/>
                      <w:szCs w:val="24"/>
                      <w:lang w:val="bg-BG"/>
                    </w:rPr>
                    <w:t>прилагането на ПУП-ПП окончателен проект за Междусистемна газова връзка България – Сърбия на българска територия, одобрен със Заповед  № РД-02-15-156/13.11.2015 г. спира да се прилага само в частите, в които се предвиждат изменения и допълнения.</w:t>
                  </w:r>
                  <w:r w:rsidR="00584D61" w:rsidRPr="009A38C7">
                    <w:rPr>
                      <w:rFonts w:ascii="Times New Roman" w:hAnsi="Times New Roman"/>
                      <w:sz w:val="24"/>
                      <w:szCs w:val="24"/>
                      <w:lang w:val="bg-BG"/>
                    </w:rPr>
                    <w:t xml:space="preserve"> </w:t>
                  </w:r>
                </w:p>
                <w:p w14:paraId="30ECE099" w14:textId="77777777" w:rsidR="00584D61" w:rsidRPr="009A38C7" w:rsidRDefault="00584D61" w:rsidP="00584D61">
                  <w:pPr>
                    <w:autoSpaceDE w:val="0"/>
                    <w:autoSpaceDN w:val="0"/>
                    <w:adjustRightInd w:val="0"/>
                    <w:spacing w:after="0" w:line="240" w:lineRule="auto"/>
                    <w:jc w:val="both"/>
                    <w:rPr>
                      <w:rFonts w:ascii="Times New Roman" w:hAnsi="Times New Roman"/>
                      <w:sz w:val="24"/>
                      <w:szCs w:val="24"/>
                      <w:lang w:val="bg-BG"/>
                    </w:rPr>
                  </w:pPr>
                </w:p>
                <w:p w14:paraId="4F565D26" w14:textId="30EC5A56" w:rsidR="00584D61" w:rsidRPr="009A38C7" w:rsidRDefault="00584D61" w:rsidP="00584D61">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Изменения на одобрения ПУП-ПП за трасето на Междусистемна газова връзка България – Сърбия на българска територия допуснати със Заповед № РД-02-15-106/16.12.2020 г., поправена със Заповеди № РД-02-15-110/29.12.2020г. и № РД-02-15-2/19.01.2021г. на МРРБ, попадат на територията на следните землища: с. Драговищица, община Костинброд, с. Храбърско, община Божурище, с. Алдомировци, община Сливница, гр. Драгоман и с. Калотина, община Драгоман, кв. Требич и с. Мировяне, Столична община. Предвидените в проекта на плана изменения са с локален характер (за по-малки територии), съгласно изложеното в Искането на „Булгартрансгаз“ ЕАД с вх. № ЕО-33/10.02.2021 г.</w:t>
                  </w:r>
                </w:p>
                <w:p w14:paraId="76AF89B6" w14:textId="77777777" w:rsidR="00BF5811" w:rsidRPr="009A38C7" w:rsidRDefault="00BF5811" w:rsidP="00BF5811">
                  <w:pPr>
                    <w:autoSpaceDE w:val="0"/>
                    <w:autoSpaceDN w:val="0"/>
                    <w:adjustRightInd w:val="0"/>
                    <w:spacing w:after="0" w:line="240" w:lineRule="auto"/>
                    <w:jc w:val="both"/>
                    <w:rPr>
                      <w:rFonts w:ascii="Times New Roman" w:hAnsi="Times New Roman"/>
                      <w:sz w:val="24"/>
                      <w:szCs w:val="24"/>
                      <w:lang w:val="bg-BG"/>
                    </w:rPr>
                  </w:pPr>
                </w:p>
                <w:p w14:paraId="474309D2" w14:textId="245E95E5" w:rsidR="009273EA" w:rsidRPr="009A38C7" w:rsidRDefault="009273EA" w:rsidP="004808A5">
                  <w:pPr>
                    <w:pStyle w:val="BodyTextIndent"/>
                    <w:ind w:left="0" w:firstLine="0"/>
                    <w:rPr>
                      <w:sz w:val="24"/>
                      <w:lang w:val="bg-BG"/>
                    </w:rPr>
                  </w:pPr>
                  <w:r w:rsidRPr="009A38C7">
                    <w:rPr>
                      <w:sz w:val="24"/>
                      <w:lang w:val="bg-BG"/>
                    </w:rPr>
                    <w:t>Основните разрешителни режими, имащи отношение към реализацията на инвестиционното предложение, са свързани одобряване на проекта за изменени</w:t>
                  </w:r>
                  <w:r w:rsidR="00D82745" w:rsidRPr="009A38C7">
                    <w:rPr>
                      <w:sz w:val="24"/>
                      <w:lang w:val="bg-BG"/>
                    </w:rPr>
                    <w:t>е</w:t>
                  </w:r>
                  <w:r w:rsidRPr="009A38C7">
                    <w:rPr>
                      <w:sz w:val="24"/>
                      <w:lang w:val="bg-BG"/>
                    </w:rPr>
                    <w:t xml:space="preserve"> на одобрения ПУП-ПП и с издаване и получаване на разрешение за строеж, съгласно действащата в страната нормативна база, а именно Закона за устройство на територията и подзаконовите нормативни актове приложими към него.</w:t>
                  </w:r>
                </w:p>
                <w:p w14:paraId="71DC9D1F" w14:textId="77777777" w:rsidR="004808A5" w:rsidRPr="009A38C7" w:rsidRDefault="004808A5" w:rsidP="004808A5">
                  <w:pPr>
                    <w:autoSpaceDE w:val="0"/>
                    <w:autoSpaceDN w:val="0"/>
                    <w:adjustRightInd w:val="0"/>
                    <w:spacing w:after="0" w:line="240" w:lineRule="auto"/>
                    <w:jc w:val="both"/>
                    <w:rPr>
                      <w:rFonts w:ascii="Times New Roman" w:hAnsi="Times New Roman"/>
                      <w:sz w:val="24"/>
                      <w:szCs w:val="24"/>
                      <w:lang w:val="bg-BG"/>
                    </w:rPr>
                  </w:pPr>
                </w:p>
                <w:p w14:paraId="37849451" w14:textId="0D46B7B9" w:rsidR="00BF5811" w:rsidRPr="009A38C7" w:rsidRDefault="00BF5811" w:rsidP="004808A5">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 xml:space="preserve">Инвестиционните проекти подлежат на оценяване на съответствието от Консултант по чл. 166 от ЗУТ, както и на съгласуване и одобряване на проектите с цел издаване на необходимите разрешения за строеж. Предвид статута на обекта по силата на Решение </w:t>
                  </w:r>
                  <w:r w:rsidRPr="009A38C7">
                    <w:rPr>
                      <w:rFonts w:ascii="Times New Roman" w:hAnsi="Times New Roman"/>
                      <w:sz w:val="24"/>
                      <w:szCs w:val="24"/>
                      <w:lang w:val="bg-BG"/>
                    </w:rPr>
                    <w:lastRenderedPageBreak/>
                    <w:t>№ 111 от 15 февруари 2013 г. на Министерския съвет, компетентен орган за одобряването на инвестиционните проекти и за издаването на разрешения за строеж е Министерство на регионалното развитие и благоустройството на Р България.</w:t>
                  </w:r>
                </w:p>
                <w:p w14:paraId="6D02E98E" w14:textId="23C6D304" w:rsidR="006423A1" w:rsidRPr="009A38C7" w:rsidRDefault="006423A1" w:rsidP="004808A5">
                  <w:pPr>
                    <w:autoSpaceDE w:val="0"/>
                    <w:autoSpaceDN w:val="0"/>
                    <w:adjustRightInd w:val="0"/>
                    <w:spacing w:after="0" w:line="240" w:lineRule="auto"/>
                    <w:jc w:val="both"/>
                    <w:rPr>
                      <w:rFonts w:ascii="Times New Roman" w:hAnsi="Times New Roman"/>
                      <w:sz w:val="24"/>
                      <w:szCs w:val="24"/>
                      <w:lang w:val="bg-BG"/>
                    </w:rPr>
                  </w:pPr>
                </w:p>
                <w:p w14:paraId="1D99FF9F" w14:textId="7317C0B5" w:rsidR="006423A1" w:rsidRPr="009A38C7" w:rsidRDefault="00297BAB" w:rsidP="004808A5">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В свое становище</w:t>
                  </w:r>
                  <w:r w:rsidR="006D392E" w:rsidRPr="009A38C7">
                    <w:rPr>
                      <w:rFonts w:ascii="Times New Roman" w:hAnsi="Times New Roman"/>
                      <w:sz w:val="24"/>
                      <w:szCs w:val="24"/>
                      <w:lang w:val="bg-BG"/>
                    </w:rPr>
                    <w:t xml:space="preserve">, във връзка със съгласуване на задание </w:t>
                  </w:r>
                  <w:r w:rsidRPr="009A38C7">
                    <w:rPr>
                      <w:rFonts w:ascii="Times New Roman" w:hAnsi="Times New Roman"/>
                      <w:sz w:val="24"/>
                      <w:szCs w:val="24"/>
                      <w:lang w:val="bg-BG"/>
                    </w:rPr>
                    <w:t xml:space="preserve">по чл. 125, ал. 7 от ЗУТ (с изх. № ЕО-33/06.11.2020 г.) МОСВ в съответствие с разпоредбата на чл. 104 от ЗООС дава информация за едно съществуващо предприятие, класифицирано с нисък рисков потенциал по реда на глава седма, раздел I т ЗООС (на около 700 м. от трасето на газопровода в землището на с. Драговищица, община Костинброд), за което предприятие има потвърждение за пълнотата и съответствието на Доклада за политиката за предотвратяване на големи аварии (ДППГА) по чл. 106, ал. 2 от ЗООС от директора на РИОСВ-София. За същото </w:t>
                  </w:r>
                  <w:r w:rsidR="000343F2" w:rsidRPr="009A38C7">
                    <w:rPr>
                      <w:rFonts w:ascii="Times New Roman" w:hAnsi="Times New Roman"/>
                      <w:sz w:val="24"/>
                      <w:szCs w:val="24"/>
                      <w:lang w:val="bg-BG"/>
                    </w:rPr>
                    <w:t xml:space="preserve">съществуващо предприятие МОСВ информира „Булгартрансгаз“ ЕАД и в свое писмо по чл. 8а от Наредбата за екологична оценка </w:t>
                  </w:r>
                  <w:r w:rsidR="004A40DC" w:rsidRPr="009A38C7">
                    <w:rPr>
                      <w:rFonts w:ascii="Times New Roman" w:hAnsi="Times New Roman"/>
                      <w:sz w:val="24"/>
                      <w:szCs w:val="24"/>
                      <w:lang w:val="bg-BG"/>
                    </w:rPr>
                    <w:t xml:space="preserve">с изх. № ЕО-33/03.02.2021 г. </w:t>
                  </w:r>
                </w:p>
                <w:p w14:paraId="0D88CEA0" w14:textId="546B9702" w:rsidR="004A40DC" w:rsidRPr="009A38C7" w:rsidRDefault="004A40DC" w:rsidP="004808A5">
                  <w:pPr>
                    <w:autoSpaceDE w:val="0"/>
                    <w:autoSpaceDN w:val="0"/>
                    <w:adjustRightInd w:val="0"/>
                    <w:spacing w:after="0" w:line="240" w:lineRule="auto"/>
                    <w:jc w:val="both"/>
                    <w:rPr>
                      <w:rFonts w:ascii="Times New Roman" w:hAnsi="Times New Roman"/>
                      <w:sz w:val="24"/>
                      <w:szCs w:val="24"/>
                      <w:lang w:val="bg-BG"/>
                    </w:rPr>
                  </w:pPr>
                </w:p>
                <w:p w14:paraId="3E8CFB1F" w14:textId="6F1B7DC3" w:rsidR="004A40DC" w:rsidRPr="009A38C7" w:rsidRDefault="004A40DC" w:rsidP="004A40DC">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Съгласно публична информация в публикуван общ устройствен план на община Костинброд  и публикуван Доклад за екологична оценка на същия  на територията на община Костинброд   има  три предприятия, класифицирани като предприятия с нисък или висок потенциален риск (база данни на предприятия/съоръжения с висок рисков потенциал (ПСВРП) и нисък рисков потенциал на МОСВ) съгласно § 4 от Преходните и заключителни разпоредби на Наредбата за предотвратяване на големи аварии с  опасни  вещества  и  ограничаване  на  последствията от  тях  (Наредбата), от които само едно на територията на с. Драговищица. Съгласно публично достъпна информация  предприятието на територията на с. Драговищица е  класифицирано като Предприятие  с  нисък рисков потенциал - ПНРП, с писмо на МОСВ изх. № УК-7/16.02.2018 г. – след датата на одобряване на трасето на газопровода на обект „Междусистемна газова връзка България – Сърбия на българска територия“ (през 2015 г.).</w:t>
                  </w:r>
                </w:p>
                <w:p w14:paraId="0CB48AD1" w14:textId="053E39D6" w:rsidR="00E6033E" w:rsidRPr="009A38C7" w:rsidRDefault="00E6033E" w:rsidP="004A40DC">
                  <w:pPr>
                    <w:autoSpaceDE w:val="0"/>
                    <w:autoSpaceDN w:val="0"/>
                    <w:adjustRightInd w:val="0"/>
                    <w:spacing w:after="0" w:line="240" w:lineRule="auto"/>
                    <w:jc w:val="both"/>
                    <w:rPr>
                      <w:rFonts w:ascii="Times New Roman" w:hAnsi="Times New Roman"/>
                      <w:sz w:val="24"/>
                      <w:szCs w:val="24"/>
                      <w:lang w:val="bg-BG"/>
                    </w:rPr>
                  </w:pPr>
                </w:p>
                <w:p w14:paraId="314D4E95" w14:textId="77777777" w:rsidR="00E6033E" w:rsidRPr="009A38C7" w:rsidRDefault="00E6033E" w:rsidP="00E6033E">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 xml:space="preserve">Междусистемната газова връзка България - Сърбия (IBS) има статута на проект от Общ интерес за ЕС, определен съгласно процедурата в Регламент (ЕС) 347/2013. Цел на проектите от общ интерес е да помогнат на държавите от ЕС да интегрират енергийните си пазари, да разнообразят енергийните си източници и да сложат край на енергийната изолация на някои страни от Съюза. Съгласно регламента за тяхното изпълнение (Регламент (ЕС) 347/2013, членове от 7 до 10) се въвежда специфичен режим, включващ определяне на най-висок национален приоритет за тяхното изпълнение, както и ускорени процедури по издаване на разрешения, включително по отношение на ОВОС и включване на обществеността на най-ранен етап от тяхното изпълнение, регулаторни стимули, правила за трансгранично разпределение на разходите, както и финансова подкрепа за проучвания и строително-монтажни работи под формата на безвъзмездна помощ чрез Механизма за свързване на Европа (МСЕ). </w:t>
                  </w:r>
                </w:p>
                <w:p w14:paraId="7DCC6DDC" w14:textId="77777777" w:rsidR="00E6033E" w:rsidRPr="009A38C7" w:rsidRDefault="00E6033E" w:rsidP="00E6033E">
                  <w:pPr>
                    <w:autoSpaceDE w:val="0"/>
                    <w:autoSpaceDN w:val="0"/>
                    <w:adjustRightInd w:val="0"/>
                    <w:spacing w:after="0" w:line="240" w:lineRule="auto"/>
                    <w:jc w:val="both"/>
                    <w:rPr>
                      <w:rFonts w:ascii="Times New Roman" w:hAnsi="Times New Roman"/>
                      <w:sz w:val="24"/>
                      <w:szCs w:val="24"/>
                      <w:lang w:val="bg-BG"/>
                    </w:rPr>
                  </w:pPr>
                </w:p>
                <w:p w14:paraId="269F98EB" w14:textId="77777777" w:rsidR="00E6033E" w:rsidRPr="009A38C7" w:rsidRDefault="00E6033E" w:rsidP="00E6033E">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В потвърждение на подкрепата за проекта от страна на ЕК, през 2020 г. на IBS беше отпуснато грантово съфинансиране от Механизма за свързване на Европа (CEF) за работно проектиране, доставки, строителство и въвеждане в експлоатация на интерконектора на българска територия.</w:t>
                  </w:r>
                </w:p>
                <w:p w14:paraId="53BA3CEC" w14:textId="77777777" w:rsidR="00E6033E" w:rsidRPr="009A38C7" w:rsidRDefault="00E6033E" w:rsidP="00E6033E">
                  <w:pPr>
                    <w:autoSpaceDE w:val="0"/>
                    <w:autoSpaceDN w:val="0"/>
                    <w:adjustRightInd w:val="0"/>
                    <w:spacing w:after="0" w:line="240" w:lineRule="auto"/>
                    <w:jc w:val="both"/>
                    <w:rPr>
                      <w:rFonts w:ascii="Times New Roman" w:hAnsi="Times New Roman"/>
                      <w:sz w:val="24"/>
                      <w:szCs w:val="24"/>
                      <w:lang w:val="bg-BG"/>
                    </w:rPr>
                  </w:pPr>
                </w:p>
                <w:p w14:paraId="3F3D8C47" w14:textId="2AC00380" w:rsidR="00E6033E" w:rsidRPr="009A38C7" w:rsidRDefault="00E6033E" w:rsidP="00E6033E">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Министерство на енергетиката, в качеството му на Национален компетентен орган по регламента (определен като такъв С Решение № 157 на МС на Република България от 21 март 2014 г.) наблюдава изпълнението на интерконектора и съдейства за улесняването и координирането на процеса по издаване на разрешения.</w:t>
                  </w:r>
                </w:p>
                <w:p w14:paraId="7CBE1963" w14:textId="23E0EE2B" w:rsidR="002F1766" w:rsidRPr="009A38C7" w:rsidRDefault="002F1766" w:rsidP="004A40DC">
                  <w:pPr>
                    <w:autoSpaceDE w:val="0"/>
                    <w:autoSpaceDN w:val="0"/>
                    <w:adjustRightInd w:val="0"/>
                    <w:spacing w:after="0" w:line="240" w:lineRule="auto"/>
                    <w:jc w:val="both"/>
                    <w:rPr>
                      <w:rFonts w:ascii="Times New Roman" w:hAnsi="Times New Roman"/>
                      <w:sz w:val="24"/>
                      <w:szCs w:val="24"/>
                      <w:lang w:val="bg-BG"/>
                    </w:rPr>
                  </w:pPr>
                </w:p>
                <w:p w14:paraId="099FC736" w14:textId="77777777" w:rsidR="003A46C7" w:rsidRPr="009A38C7" w:rsidRDefault="003A46C7" w:rsidP="00A62D6E">
                  <w:pPr>
                    <w:autoSpaceDE w:val="0"/>
                    <w:autoSpaceDN w:val="0"/>
                    <w:adjustRightInd w:val="0"/>
                    <w:jc w:val="both"/>
                    <w:rPr>
                      <w:sz w:val="24"/>
                      <w:lang w:val="bg-BG"/>
                    </w:rPr>
                  </w:pPr>
                </w:p>
              </w:tc>
            </w:tr>
            <w:tr w:rsidR="003A46C7" w:rsidRPr="009A38C7" w14:paraId="77A74D14" w14:textId="77777777" w:rsidTr="00005B7A">
              <w:trPr>
                <w:tblCellSpacing w:w="0" w:type="dxa"/>
              </w:trPr>
              <w:tc>
                <w:tcPr>
                  <w:tcW w:w="9220" w:type="dxa"/>
                  <w:gridSpan w:val="2"/>
                </w:tcPr>
                <w:p w14:paraId="05916339" w14:textId="42FE16ED" w:rsidR="003A46C7" w:rsidRPr="009A38C7" w:rsidRDefault="003A46C7" w:rsidP="00091FBB">
                  <w:pPr>
                    <w:autoSpaceDE w:val="0"/>
                    <w:autoSpaceDN w:val="0"/>
                    <w:adjustRightInd w:val="0"/>
                    <w:spacing w:after="0"/>
                    <w:ind w:firstLine="480"/>
                    <w:jc w:val="both"/>
                    <w:rPr>
                      <w:rFonts w:ascii="Times New Roman" w:hAnsi="Times New Roman"/>
                      <w:b/>
                      <w:sz w:val="24"/>
                      <w:szCs w:val="24"/>
                      <w:lang w:val="bg-BG"/>
                    </w:rPr>
                  </w:pPr>
                  <w:r w:rsidRPr="009A38C7">
                    <w:rPr>
                      <w:rFonts w:ascii="Times New Roman" w:hAnsi="Times New Roman"/>
                      <w:b/>
                      <w:sz w:val="24"/>
                      <w:szCs w:val="24"/>
                      <w:lang w:val="bg-BG"/>
                    </w:rPr>
                    <w:lastRenderedPageBreak/>
                    <w:t>4. Местоположение на площадката - населено място, община, квартал, поземлен имот,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обектите на културното наследство, очаквано трансгранично въздействие, в т.ч. на големи аварии с опасни вещества за случаите по чл. 103, ал. 4, т. 2 ЗООС, схема на нова или промяна на съществуваща пътна инфраструктура</w:t>
                  </w:r>
                </w:p>
                <w:p w14:paraId="35982958" w14:textId="77777777" w:rsidR="003A46C7" w:rsidRPr="009A38C7" w:rsidRDefault="003A46C7" w:rsidP="00C5000B">
                  <w:pPr>
                    <w:autoSpaceDE w:val="0"/>
                    <w:autoSpaceDN w:val="0"/>
                    <w:adjustRightInd w:val="0"/>
                    <w:spacing w:after="0"/>
                    <w:jc w:val="both"/>
                    <w:rPr>
                      <w:rFonts w:ascii="Times New Roman" w:hAnsi="Times New Roman"/>
                      <w:iCs/>
                      <w:sz w:val="24"/>
                      <w:szCs w:val="24"/>
                      <w:lang w:val="bg-BG"/>
                    </w:rPr>
                  </w:pPr>
                </w:p>
                <w:p w14:paraId="2976F22E" w14:textId="77777777" w:rsidR="00C71ED8" w:rsidRPr="009A38C7" w:rsidRDefault="00C71ED8" w:rsidP="00C71ED8">
                  <w:pPr>
                    <w:autoSpaceDE w:val="0"/>
                    <w:autoSpaceDN w:val="0"/>
                    <w:adjustRightInd w:val="0"/>
                    <w:spacing w:after="0"/>
                    <w:jc w:val="both"/>
                    <w:rPr>
                      <w:rFonts w:ascii="Times New Roman" w:hAnsi="Times New Roman"/>
                      <w:iCs/>
                      <w:sz w:val="24"/>
                      <w:szCs w:val="24"/>
                      <w:lang w:val="bg-BG"/>
                    </w:rPr>
                  </w:pPr>
                  <w:r w:rsidRPr="009A38C7">
                    <w:rPr>
                      <w:rFonts w:ascii="Times New Roman" w:hAnsi="Times New Roman"/>
                      <w:iCs/>
                      <w:sz w:val="24"/>
                      <w:szCs w:val="24"/>
                      <w:lang w:val="bg-BG"/>
                    </w:rPr>
                    <w:t xml:space="preserve">Съгласно одобрения ПУП-ПП трасето, респективно сервитута на преносния газопровод (вкл. газопроводните отклонения за гр. Сливница и гр. Драгоман), преминава през землищата на следните области, общини и землища: </w:t>
                  </w:r>
                </w:p>
                <w:p w14:paraId="5335A70D" w14:textId="77777777" w:rsidR="00C71ED8" w:rsidRPr="009A38C7" w:rsidRDefault="00C71ED8" w:rsidP="00C71ED8">
                  <w:pPr>
                    <w:autoSpaceDE w:val="0"/>
                    <w:autoSpaceDN w:val="0"/>
                    <w:adjustRightInd w:val="0"/>
                    <w:spacing w:after="0"/>
                    <w:jc w:val="both"/>
                    <w:rPr>
                      <w:rFonts w:ascii="Times New Roman" w:hAnsi="Times New Roman"/>
                      <w:b/>
                      <w:bCs/>
                      <w:iCs/>
                      <w:sz w:val="24"/>
                      <w:szCs w:val="24"/>
                      <w:lang w:val="bg-BG"/>
                    </w:rPr>
                  </w:pPr>
                  <w:r w:rsidRPr="009A38C7">
                    <w:rPr>
                      <w:rFonts w:ascii="Times New Roman" w:hAnsi="Times New Roman"/>
                      <w:b/>
                      <w:bCs/>
                      <w:iCs/>
                      <w:sz w:val="24"/>
                      <w:szCs w:val="24"/>
                      <w:lang w:val="bg-BG"/>
                    </w:rPr>
                    <w:t>Област София град:</w:t>
                  </w:r>
                </w:p>
                <w:p w14:paraId="4C567D7B" w14:textId="77777777" w:rsidR="00C71ED8" w:rsidRPr="009A38C7" w:rsidRDefault="00C71ED8" w:rsidP="00C71ED8">
                  <w:pPr>
                    <w:numPr>
                      <w:ilvl w:val="0"/>
                      <w:numId w:val="7"/>
                    </w:numPr>
                    <w:autoSpaceDE w:val="0"/>
                    <w:autoSpaceDN w:val="0"/>
                    <w:adjustRightInd w:val="0"/>
                    <w:spacing w:after="0"/>
                    <w:jc w:val="both"/>
                    <w:rPr>
                      <w:rFonts w:ascii="Times New Roman" w:hAnsi="Times New Roman"/>
                      <w:iCs/>
                      <w:sz w:val="24"/>
                      <w:szCs w:val="24"/>
                      <w:lang w:val="bg-BG"/>
                    </w:rPr>
                  </w:pPr>
                  <w:r w:rsidRPr="009A38C7">
                    <w:rPr>
                      <w:rFonts w:ascii="Times New Roman" w:hAnsi="Times New Roman"/>
                      <w:b/>
                      <w:bCs/>
                      <w:iCs/>
                      <w:sz w:val="24"/>
                      <w:szCs w:val="24"/>
                      <w:lang w:val="bg-BG"/>
                    </w:rPr>
                    <w:t>Столична община</w:t>
                  </w:r>
                  <w:r w:rsidRPr="009A38C7">
                    <w:rPr>
                      <w:rFonts w:ascii="Times New Roman" w:hAnsi="Times New Roman"/>
                      <w:iCs/>
                      <w:sz w:val="24"/>
                      <w:szCs w:val="24"/>
                      <w:lang w:val="bg-BG"/>
                    </w:rPr>
                    <w:t xml:space="preserve"> - землища на гр. Нови Искър, гр. София - кв. Требич, с. Мировяне, с. Мрамор, с. Доброславци и с. Житен;</w:t>
                  </w:r>
                </w:p>
                <w:p w14:paraId="2D18B6C5" w14:textId="77777777" w:rsidR="00C71ED8" w:rsidRPr="009A38C7" w:rsidRDefault="00C71ED8" w:rsidP="00C71ED8">
                  <w:pPr>
                    <w:autoSpaceDE w:val="0"/>
                    <w:autoSpaceDN w:val="0"/>
                    <w:adjustRightInd w:val="0"/>
                    <w:spacing w:after="0"/>
                    <w:jc w:val="both"/>
                    <w:rPr>
                      <w:rFonts w:ascii="Times New Roman" w:hAnsi="Times New Roman"/>
                      <w:b/>
                      <w:bCs/>
                      <w:iCs/>
                      <w:sz w:val="24"/>
                      <w:szCs w:val="24"/>
                      <w:lang w:val="bg-BG"/>
                    </w:rPr>
                  </w:pPr>
                  <w:r w:rsidRPr="009A38C7">
                    <w:rPr>
                      <w:rFonts w:ascii="Times New Roman" w:hAnsi="Times New Roman"/>
                      <w:b/>
                      <w:bCs/>
                      <w:iCs/>
                      <w:sz w:val="24"/>
                      <w:szCs w:val="24"/>
                      <w:lang w:val="bg-BG"/>
                    </w:rPr>
                    <w:t xml:space="preserve"> Софийска област:</w:t>
                  </w:r>
                </w:p>
                <w:p w14:paraId="28286A4D" w14:textId="77777777" w:rsidR="00C71ED8" w:rsidRPr="009A38C7" w:rsidRDefault="00C71ED8" w:rsidP="00F93BEC">
                  <w:pPr>
                    <w:numPr>
                      <w:ilvl w:val="0"/>
                      <w:numId w:val="7"/>
                    </w:numPr>
                    <w:autoSpaceDE w:val="0"/>
                    <w:autoSpaceDN w:val="0"/>
                    <w:adjustRightInd w:val="0"/>
                    <w:spacing w:after="0"/>
                    <w:jc w:val="both"/>
                    <w:rPr>
                      <w:rFonts w:ascii="Times New Roman" w:hAnsi="Times New Roman"/>
                      <w:b/>
                      <w:bCs/>
                      <w:iCs/>
                      <w:sz w:val="24"/>
                      <w:szCs w:val="24"/>
                      <w:lang w:val="bg-BG"/>
                    </w:rPr>
                  </w:pPr>
                  <w:r w:rsidRPr="009A38C7">
                    <w:rPr>
                      <w:rFonts w:ascii="Times New Roman" w:hAnsi="Times New Roman"/>
                      <w:b/>
                      <w:bCs/>
                      <w:iCs/>
                      <w:sz w:val="24"/>
                      <w:szCs w:val="24"/>
                      <w:lang w:val="bg-BG"/>
                    </w:rPr>
                    <w:t xml:space="preserve">Община Костинброд - </w:t>
                  </w:r>
                  <w:r w:rsidRPr="009A38C7">
                    <w:rPr>
                      <w:rFonts w:ascii="Times New Roman" w:hAnsi="Times New Roman"/>
                      <w:iCs/>
                      <w:sz w:val="24"/>
                      <w:szCs w:val="24"/>
                      <w:lang w:val="bg-BG"/>
                    </w:rPr>
                    <w:t>землища на с. Голяновци, с. Драговищица, гр. Костинброд и с. Петърч;</w:t>
                  </w:r>
                </w:p>
                <w:p w14:paraId="3182D16F" w14:textId="77777777" w:rsidR="00C71ED8" w:rsidRPr="009A38C7" w:rsidRDefault="00C71ED8" w:rsidP="00F93BEC">
                  <w:pPr>
                    <w:numPr>
                      <w:ilvl w:val="0"/>
                      <w:numId w:val="7"/>
                    </w:numPr>
                    <w:autoSpaceDE w:val="0"/>
                    <w:autoSpaceDN w:val="0"/>
                    <w:adjustRightInd w:val="0"/>
                    <w:spacing w:after="0"/>
                    <w:jc w:val="both"/>
                    <w:rPr>
                      <w:rFonts w:ascii="Times New Roman" w:hAnsi="Times New Roman"/>
                      <w:b/>
                      <w:bCs/>
                      <w:iCs/>
                      <w:sz w:val="24"/>
                      <w:szCs w:val="24"/>
                      <w:lang w:val="bg-BG"/>
                    </w:rPr>
                  </w:pPr>
                  <w:r w:rsidRPr="009A38C7">
                    <w:rPr>
                      <w:rFonts w:ascii="Times New Roman" w:hAnsi="Times New Roman"/>
                      <w:b/>
                      <w:bCs/>
                      <w:iCs/>
                      <w:sz w:val="24"/>
                      <w:szCs w:val="24"/>
                      <w:lang w:val="bg-BG"/>
                    </w:rPr>
                    <w:t xml:space="preserve">Община Божурище - </w:t>
                  </w:r>
                  <w:r w:rsidRPr="009A38C7">
                    <w:rPr>
                      <w:rFonts w:ascii="Times New Roman" w:hAnsi="Times New Roman"/>
                      <w:iCs/>
                      <w:sz w:val="24"/>
                      <w:szCs w:val="24"/>
                      <w:lang w:val="bg-BG"/>
                    </w:rPr>
                    <w:t>землище на с. Храбърско;</w:t>
                  </w:r>
                </w:p>
                <w:p w14:paraId="02A9516A" w14:textId="77777777" w:rsidR="00C71ED8" w:rsidRPr="009A38C7" w:rsidRDefault="00C71ED8" w:rsidP="00F93BEC">
                  <w:pPr>
                    <w:numPr>
                      <w:ilvl w:val="0"/>
                      <w:numId w:val="7"/>
                    </w:numPr>
                    <w:autoSpaceDE w:val="0"/>
                    <w:autoSpaceDN w:val="0"/>
                    <w:adjustRightInd w:val="0"/>
                    <w:spacing w:after="0"/>
                    <w:jc w:val="both"/>
                    <w:rPr>
                      <w:rFonts w:ascii="Times New Roman" w:hAnsi="Times New Roman"/>
                      <w:b/>
                      <w:bCs/>
                      <w:iCs/>
                      <w:sz w:val="24"/>
                      <w:szCs w:val="24"/>
                      <w:lang w:val="bg-BG"/>
                    </w:rPr>
                  </w:pPr>
                  <w:r w:rsidRPr="009A38C7">
                    <w:rPr>
                      <w:rFonts w:ascii="Times New Roman" w:hAnsi="Times New Roman"/>
                      <w:b/>
                      <w:bCs/>
                      <w:iCs/>
                      <w:sz w:val="24"/>
                      <w:szCs w:val="24"/>
                      <w:lang w:val="bg-BG"/>
                    </w:rPr>
                    <w:t xml:space="preserve">Община Сливница - </w:t>
                  </w:r>
                  <w:r w:rsidRPr="009A38C7">
                    <w:rPr>
                      <w:rFonts w:ascii="Times New Roman" w:hAnsi="Times New Roman"/>
                      <w:iCs/>
                      <w:sz w:val="24"/>
                      <w:szCs w:val="24"/>
                      <w:lang w:val="bg-BG"/>
                    </w:rPr>
                    <w:t>землища на: гр. Сливница, с. Гълъбовци, с. Алдомировци, с. Братушково и с. Бърложница;</w:t>
                  </w:r>
                </w:p>
                <w:p w14:paraId="34A50AED" w14:textId="77777777" w:rsidR="00C71ED8" w:rsidRPr="009A38C7" w:rsidRDefault="00C71ED8" w:rsidP="00F93BEC">
                  <w:pPr>
                    <w:numPr>
                      <w:ilvl w:val="0"/>
                      <w:numId w:val="7"/>
                    </w:numPr>
                    <w:autoSpaceDE w:val="0"/>
                    <w:autoSpaceDN w:val="0"/>
                    <w:adjustRightInd w:val="0"/>
                    <w:spacing w:after="0"/>
                    <w:jc w:val="both"/>
                    <w:rPr>
                      <w:rFonts w:ascii="Times New Roman" w:hAnsi="Times New Roman"/>
                      <w:b/>
                      <w:bCs/>
                      <w:iCs/>
                      <w:sz w:val="24"/>
                      <w:szCs w:val="24"/>
                      <w:lang w:val="bg-BG"/>
                    </w:rPr>
                  </w:pPr>
                  <w:r w:rsidRPr="009A38C7">
                    <w:rPr>
                      <w:rFonts w:ascii="Times New Roman" w:hAnsi="Times New Roman"/>
                      <w:b/>
                      <w:bCs/>
                      <w:iCs/>
                      <w:sz w:val="24"/>
                      <w:szCs w:val="24"/>
                      <w:lang w:val="bg-BG"/>
                    </w:rPr>
                    <w:t xml:space="preserve">Община Драгоман - </w:t>
                  </w:r>
                  <w:r w:rsidRPr="009A38C7">
                    <w:rPr>
                      <w:rFonts w:ascii="Times New Roman" w:hAnsi="Times New Roman"/>
                      <w:iCs/>
                      <w:sz w:val="24"/>
                      <w:szCs w:val="24"/>
                      <w:lang w:val="bg-BG"/>
                    </w:rPr>
                    <w:t>землища на гр. Драгоман, с. Чуковезер, с. Драгоил, с. Чорул, с. Владиславци, с. Ново Бърдо и с. Калотина;</w:t>
                  </w:r>
                </w:p>
                <w:p w14:paraId="3AA10183" w14:textId="77777777" w:rsidR="00357C31" w:rsidRPr="009A38C7" w:rsidRDefault="00357C31" w:rsidP="00C5000B">
                  <w:pPr>
                    <w:autoSpaceDE w:val="0"/>
                    <w:autoSpaceDN w:val="0"/>
                    <w:adjustRightInd w:val="0"/>
                    <w:spacing w:after="0"/>
                    <w:jc w:val="both"/>
                    <w:rPr>
                      <w:rFonts w:ascii="Times New Roman" w:hAnsi="Times New Roman"/>
                      <w:iCs/>
                      <w:sz w:val="24"/>
                      <w:szCs w:val="24"/>
                      <w:lang w:val="bg-BG"/>
                    </w:rPr>
                  </w:pPr>
                </w:p>
                <w:p w14:paraId="60CDB9D7" w14:textId="20207DEF" w:rsidR="00CB1202" w:rsidRPr="009A38C7" w:rsidRDefault="00CB1202" w:rsidP="00CB1202">
                  <w:pPr>
                    <w:autoSpaceDE w:val="0"/>
                    <w:autoSpaceDN w:val="0"/>
                    <w:adjustRightInd w:val="0"/>
                    <w:spacing w:after="0" w:line="240" w:lineRule="auto"/>
                    <w:jc w:val="both"/>
                    <w:rPr>
                      <w:rFonts w:ascii="Times New Roman" w:hAnsi="Times New Roman"/>
                      <w:b/>
                      <w:bCs/>
                      <w:sz w:val="24"/>
                      <w:szCs w:val="24"/>
                      <w:lang w:val="bg-BG"/>
                    </w:rPr>
                  </w:pPr>
                  <w:r w:rsidRPr="009A38C7">
                    <w:rPr>
                      <w:rFonts w:ascii="Times New Roman" w:hAnsi="Times New Roman"/>
                      <w:b/>
                      <w:bCs/>
                      <w:sz w:val="24"/>
                      <w:szCs w:val="24"/>
                      <w:lang w:val="bg-BG"/>
                    </w:rPr>
                    <w:t>Проектирани са следните технологични площадки</w:t>
                  </w:r>
                  <w:r w:rsidR="00FC1844" w:rsidRPr="009A38C7">
                    <w:rPr>
                      <w:rFonts w:ascii="Times New Roman" w:hAnsi="Times New Roman"/>
                      <w:b/>
                      <w:bCs/>
                      <w:sz w:val="24"/>
                      <w:szCs w:val="24"/>
                      <w:lang w:val="bg-BG"/>
                    </w:rPr>
                    <w:t xml:space="preserve"> (въз основа на влезлия в сила ПУП)</w:t>
                  </w:r>
                  <w:r w:rsidRPr="009A38C7">
                    <w:rPr>
                      <w:rFonts w:ascii="Times New Roman" w:hAnsi="Times New Roman"/>
                      <w:b/>
                      <w:bCs/>
                      <w:sz w:val="24"/>
                      <w:szCs w:val="24"/>
                      <w:lang w:val="bg-BG"/>
                    </w:rPr>
                    <w:t xml:space="preserve"> за обслужване на Газопровода:</w:t>
                  </w:r>
                </w:p>
                <w:p w14:paraId="4F5F62BE" w14:textId="77777777" w:rsidR="00CB1202" w:rsidRPr="009A38C7" w:rsidRDefault="00CB1202" w:rsidP="00CB1202">
                  <w:pPr>
                    <w:autoSpaceDE w:val="0"/>
                    <w:autoSpaceDN w:val="0"/>
                    <w:adjustRightInd w:val="0"/>
                    <w:spacing w:after="0" w:line="240" w:lineRule="auto"/>
                    <w:jc w:val="both"/>
                    <w:rPr>
                      <w:rFonts w:ascii="Times New Roman" w:hAnsi="Times New Roman"/>
                      <w:sz w:val="24"/>
                      <w:szCs w:val="24"/>
                      <w:lang w:val="bg-BG"/>
                    </w:rPr>
                  </w:pPr>
                </w:p>
                <w:p w14:paraId="195BF39C" w14:textId="77777777" w:rsidR="00CB1202" w:rsidRPr="009A38C7" w:rsidRDefault="00CB1202" w:rsidP="00CB1202">
                  <w:pPr>
                    <w:numPr>
                      <w:ilvl w:val="0"/>
                      <w:numId w:val="6"/>
                    </w:numPr>
                    <w:autoSpaceDE w:val="0"/>
                    <w:autoSpaceDN w:val="0"/>
                    <w:adjustRightInd w:val="0"/>
                    <w:spacing w:after="0"/>
                    <w:jc w:val="both"/>
                    <w:rPr>
                      <w:rFonts w:ascii="Times New Roman" w:hAnsi="Times New Roman"/>
                      <w:b/>
                      <w:bCs/>
                      <w:sz w:val="24"/>
                      <w:szCs w:val="24"/>
                      <w:lang w:val="bg-BG"/>
                    </w:rPr>
                  </w:pPr>
                  <w:r w:rsidRPr="009A38C7">
                    <w:rPr>
                      <w:rFonts w:ascii="Times New Roman" w:hAnsi="Times New Roman"/>
                      <w:b/>
                      <w:bCs/>
                      <w:sz w:val="24"/>
                      <w:szCs w:val="24"/>
                      <w:lang w:val="bg-BG"/>
                    </w:rPr>
                    <w:t xml:space="preserve">Пусково-приемна станция „Нови Искър” и Кранов възел №1, пътен достъп - </w:t>
                  </w:r>
                  <w:r w:rsidRPr="009A38C7">
                    <w:rPr>
                      <w:rFonts w:ascii="Times New Roman" w:hAnsi="Times New Roman"/>
                      <w:sz w:val="24"/>
                      <w:szCs w:val="24"/>
                      <w:lang w:val="bg-BG"/>
                    </w:rPr>
                    <w:t>Площадката на Пускова-приемна станция „Нови Искър” и Кранов възел №1 ще се разположи в началото на Междусистемната газова връзка България-Сърбия в землището на гр. Нови Искър, ЕКАТТЕ 00357, Община Столична, Област София, в района на съществуваща площадка за Очистно съоръжение „Нови Искър”, върху земеделска територия. Площадката попада в границата на поземлен имот 5185.31. С пътния подход се засягат поземлени имоти 5180.1, 5180.2, 5180.7, 5180.21, 5180.22 и 5180.29;</w:t>
                  </w:r>
                </w:p>
                <w:p w14:paraId="779D6051" w14:textId="15BECB2E" w:rsidR="00CB1202" w:rsidRPr="009A38C7" w:rsidRDefault="00CB1202" w:rsidP="00CB1202">
                  <w:pPr>
                    <w:numPr>
                      <w:ilvl w:val="0"/>
                      <w:numId w:val="6"/>
                    </w:numPr>
                    <w:autoSpaceDE w:val="0"/>
                    <w:autoSpaceDN w:val="0"/>
                    <w:adjustRightInd w:val="0"/>
                    <w:spacing w:after="0"/>
                    <w:jc w:val="both"/>
                    <w:rPr>
                      <w:rFonts w:ascii="Times New Roman" w:hAnsi="Times New Roman"/>
                      <w:b/>
                      <w:bCs/>
                      <w:sz w:val="24"/>
                      <w:szCs w:val="24"/>
                      <w:lang w:val="bg-BG"/>
                    </w:rPr>
                  </w:pPr>
                  <w:r w:rsidRPr="009A38C7">
                    <w:rPr>
                      <w:rFonts w:ascii="Times New Roman" w:hAnsi="Times New Roman"/>
                      <w:b/>
                      <w:bCs/>
                      <w:sz w:val="24"/>
                      <w:szCs w:val="24"/>
                      <w:lang w:val="bg-BG"/>
                    </w:rPr>
                    <w:t xml:space="preserve">Кранов възел № 2 - </w:t>
                  </w:r>
                  <w:r w:rsidRPr="009A38C7">
                    <w:rPr>
                      <w:rFonts w:ascii="Times New Roman" w:hAnsi="Times New Roman"/>
                      <w:sz w:val="24"/>
                      <w:szCs w:val="24"/>
                      <w:lang w:val="bg-BG"/>
                    </w:rPr>
                    <w:t xml:space="preserve">Площадката на Кранов възел № 2 ще се разположи  в землището на с. Петърч, ЕКАТТЕ 56215, Община Костинброд, Област Софийска, на около км 23 </w:t>
                  </w:r>
                  <w:r w:rsidR="00B51404" w:rsidRPr="009A38C7">
                    <w:rPr>
                      <w:rFonts w:ascii="Times New Roman" w:hAnsi="Times New Roman"/>
                      <w:sz w:val="24"/>
                      <w:szCs w:val="24"/>
                      <w:lang w:val="bg-BG"/>
                    </w:rPr>
                    <w:t xml:space="preserve">на преносния газопровод </w:t>
                  </w:r>
                  <w:r w:rsidRPr="009A38C7">
                    <w:rPr>
                      <w:rFonts w:ascii="Times New Roman" w:hAnsi="Times New Roman"/>
                      <w:sz w:val="24"/>
                      <w:szCs w:val="24"/>
                      <w:lang w:val="bg-BG"/>
                    </w:rPr>
                    <w:t>върху земеделска територия - в границите на поземлен имот 40.92;</w:t>
                  </w:r>
                </w:p>
                <w:p w14:paraId="6B84E98D" w14:textId="77777777" w:rsidR="00CB1202" w:rsidRPr="009A38C7" w:rsidRDefault="00CB1202" w:rsidP="00CB1202">
                  <w:pPr>
                    <w:numPr>
                      <w:ilvl w:val="0"/>
                      <w:numId w:val="6"/>
                    </w:numPr>
                    <w:autoSpaceDE w:val="0"/>
                    <w:autoSpaceDN w:val="0"/>
                    <w:adjustRightInd w:val="0"/>
                    <w:spacing w:after="0"/>
                    <w:jc w:val="both"/>
                    <w:rPr>
                      <w:rFonts w:ascii="Times New Roman" w:hAnsi="Times New Roman"/>
                      <w:b/>
                      <w:bCs/>
                      <w:sz w:val="24"/>
                      <w:szCs w:val="24"/>
                      <w:lang w:val="bg-BG"/>
                    </w:rPr>
                  </w:pPr>
                  <w:r w:rsidRPr="009A38C7">
                    <w:rPr>
                      <w:rFonts w:ascii="Times New Roman" w:hAnsi="Times New Roman"/>
                      <w:b/>
                      <w:bCs/>
                      <w:sz w:val="24"/>
                      <w:szCs w:val="24"/>
                      <w:lang w:val="bg-BG"/>
                    </w:rPr>
                    <w:t xml:space="preserve">АГРС – Сливница - </w:t>
                  </w:r>
                  <w:r w:rsidRPr="009A38C7">
                    <w:rPr>
                      <w:rFonts w:ascii="Times New Roman" w:hAnsi="Times New Roman"/>
                      <w:sz w:val="24"/>
                      <w:szCs w:val="24"/>
                      <w:lang w:val="bg-BG"/>
                    </w:rPr>
                    <w:t xml:space="preserve">Площадката на Автоматичната газорегулираща станция „Сливница” ще се разположи в края на газопроводното отклонение за АГРС „Сливница” в землището на гр. Сливница, ЕКАТТЕ 67372, Община Сливница, </w:t>
                  </w:r>
                  <w:r w:rsidRPr="009A38C7">
                    <w:rPr>
                      <w:rFonts w:ascii="Times New Roman" w:hAnsi="Times New Roman"/>
                      <w:sz w:val="24"/>
                      <w:szCs w:val="24"/>
                      <w:lang w:val="bg-BG"/>
                    </w:rPr>
                    <w:lastRenderedPageBreak/>
                    <w:t>Софийска Област, върху земеделска територия в границите на поземлен имот 57.30; АГРС „Сливница” е проектирана да редуцира и разпределя природен газ с максимален разход на природен газ Qmax = 5 000 Nm3/h и Pout = 10 barg.</w:t>
                  </w:r>
                </w:p>
                <w:p w14:paraId="6500B63D" w14:textId="409EF962" w:rsidR="00CB1202" w:rsidRPr="009A38C7" w:rsidRDefault="00CB1202" w:rsidP="00CB1202">
                  <w:pPr>
                    <w:numPr>
                      <w:ilvl w:val="0"/>
                      <w:numId w:val="6"/>
                    </w:numPr>
                    <w:autoSpaceDE w:val="0"/>
                    <w:autoSpaceDN w:val="0"/>
                    <w:adjustRightInd w:val="0"/>
                    <w:spacing w:after="0"/>
                    <w:jc w:val="both"/>
                    <w:rPr>
                      <w:rFonts w:ascii="Times New Roman" w:hAnsi="Times New Roman"/>
                      <w:b/>
                      <w:bCs/>
                      <w:sz w:val="24"/>
                      <w:szCs w:val="24"/>
                      <w:lang w:val="bg-BG"/>
                    </w:rPr>
                  </w:pPr>
                  <w:r w:rsidRPr="009A38C7">
                    <w:rPr>
                      <w:rFonts w:ascii="Times New Roman" w:hAnsi="Times New Roman"/>
                      <w:b/>
                      <w:bCs/>
                      <w:sz w:val="24"/>
                      <w:szCs w:val="24"/>
                      <w:lang w:val="bg-BG"/>
                    </w:rPr>
                    <w:t xml:space="preserve">Кранов възел „Сливница” - </w:t>
                  </w:r>
                  <w:r w:rsidRPr="009A38C7">
                    <w:rPr>
                      <w:rFonts w:ascii="Times New Roman" w:hAnsi="Times New Roman"/>
                      <w:sz w:val="24"/>
                      <w:szCs w:val="24"/>
                      <w:lang w:val="bg-BG"/>
                    </w:rPr>
                    <w:t xml:space="preserve">Площадката на КВ „Сливница” ще се разположи около  км 32 </w:t>
                  </w:r>
                  <w:r w:rsidR="00B51404" w:rsidRPr="009A38C7">
                    <w:rPr>
                      <w:rFonts w:ascii="Times New Roman" w:hAnsi="Times New Roman"/>
                      <w:sz w:val="24"/>
                      <w:szCs w:val="24"/>
                      <w:lang w:val="bg-BG"/>
                    </w:rPr>
                    <w:t xml:space="preserve">на преносния газопровод </w:t>
                  </w:r>
                  <w:r w:rsidRPr="009A38C7">
                    <w:rPr>
                      <w:rFonts w:ascii="Times New Roman" w:hAnsi="Times New Roman"/>
                      <w:sz w:val="24"/>
                      <w:szCs w:val="24"/>
                      <w:lang w:val="bg-BG"/>
                    </w:rPr>
                    <w:t>в началото на газопроводно отклонение за АГРС – Сливница в землището на гр. Сливница, ЕКАТТЕ 67372, Община Сливница, Област Софийска, върху земеделска територия – в границите на поземлени имоти 56.4 и 56.5;</w:t>
                  </w:r>
                </w:p>
                <w:p w14:paraId="675C3147" w14:textId="77777777" w:rsidR="00CB1202" w:rsidRPr="009A38C7" w:rsidRDefault="00CB1202" w:rsidP="00CB1202">
                  <w:pPr>
                    <w:numPr>
                      <w:ilvl w:val="0"/>
                      <w:numId w:val="6"/>
                    </w:numPr>
                    <w:autoSpaceDE w:val="0"/>
                    <w:autoSpaceDN w:val="0"/>
                    <w:adjustRightInd w:val="0"/>
                    <w:spacing w:after="0"/>
                    <w:jc w:val="both"/>
                    <w:rPr>
                      <w:rFonts w:ascii="Times New Roman" w:hAnsi="Times New Roman"/>
                      <w:b/>
                      <w:bCs/>
                      <w:sz w:val="24"/>
                      <w:szCs w:val="24"/>
                      <w:lang w:val="bg-BG"/>
                    </w:rPr>
                  </w:pPr>
                  <w:r w:rsidRPr="009A38C7">
                    <w:rPr>
                      <w:rFonts w:ascii="Times New Roman" w:hAnsi="Times New Roman"/>
                      <w:b/>
                      <w:bCs/>
                      <w:sz w:val="24"/>
                      <w:szCs w:val="24"/>
                      <w:lang w:val="bg-BG"/>
                    </w:rPr>
                    <w:t xml:space="preserve">АГРС – Драгоман - </w:t>
                  </w:r>
                  <w:r w:rsidRPr="009A38C7">
                    <w:rPr>
                      <w:rFonts w:ascii="Times New Roman" w:hAnsi="Times New Roman"/>
                      <w:sz w:val="24"/>
                      <w:szCs w:val="24"/>
                      <w:lang w:val="bg-BG"/>
                    </w:rPr>
                    <w:t>Автоматична газорегулираща станция „Драгоман” ще се разположи в края на газопроводно отклонение за АГРС „Драгоман в землището на гр. Драгоман, ЕКАТТЕ 23409, Община Драгоман, Софийска Област, върху земеделска територия – в границите на поземлени имоти 116.1 и 116.19; АГРС „Драгоман” е проектирана да редуцира и разпределя природен газ към два потребителя с максимален разход на природен газ Qmax = 3 000 Nm3/h и Pout = 10 barg (1 500 Nm3/h за Драгоман и 1 500 Nm3/h за град Годеч).</w:t>
                  </w:r>
                </w:p>
                <w:p w14:paraId="56DB58F1" w14:textId="77777777" w:rsidR="00CB1202" w:rsidRPr="009A38C7" w:rsidRDefault="00CB1202" w:rsidP="00CB1202">
                  <w:pPr>
                    <w:numPr>
                      <w:ilvl w:val="0"/>
                      <w:numId w:val="6"/>
                    </w:numPr>
                    <w:autoSpaceDE w:val="0"/>
                    <w:autoSpaceDN w:val="0"/>
                    <w:adjustRightInd w:val="0"/>
                    <w:spacing w:after="0"/>
                    <w:jc w:val="both"/>
                    <w:rPr>
                      <w:rFonts w:ascii="Times New Roman" w:hAnsi="Times New Roman"/>
                      <w:b/>
                      <w:bCs/>
                      <w:sz w:val="24"/>
                      <w:szCs w:val="24"/>
                      <w:lang w:val="bg-BG"/>
                    </w:rPr>
                  </w:pPr>
                  <w:r w:rsidRPr="009A38C7">
                    <w:rPr>
                      <w:rFonts w:ascii="Times New Roman" w:hAnsi="Times New Roman"/>
                      <w:b/>
                      <w:bCs/>
                      <w:sz w:val="24"/>
                      <w:szCs w:val="24"/>
                      <w:lang w:val="bg-BG"/>
                    </w:rPr>
                    <w:t xml:space="preserve">Кранов възел №3 и Кранов възел „Драгоман“ - </w:t>
                  </w:r>
                  <w:r w:rsidRPr="009A38C7">
                    <w:rPr>
                      <w:rFonts w:ascii="Times New Roman" w:hAnsi="Times New Roman"/>
                      <w:sz w:val="24"/>
                      <w:szCs w:val="24"/>
                      <w:lang w:val="bg-BG"/>
                    </w:rPr>
                    <w:t>Кранов възел №3 и Кранов възел „Драгоман“ ще се разположат югозападно от площадката за АГРС „Драгоман” в землището на гр. Драгоман, ЕКАТТЕ 23409, Община Драгоман, Софийска Област, върху земеделска територия – в границите на поземлен имот 115.2;</w:t>
                  </w:r>
                </w:p>
                <w:p w14:paraId="37F001D3" w14:textId="77777777" w:rsidR="00CB1202" w:rsidRPr="009A38C7" w:rsidRDefault="00CB1202" w:rsidP="00CB1202">
                  <w:pPr>
                    <w:numPr>
                      <w:ilvl w:val="0"/>
                      <w:numId w:val="6"/>
                    </w:numPr>
                    <w:autoSpaceDE w:val="0"/>
                    <w:autoSpaceDN w:val="0"/>
                    <w:adjustRightInd w:val="0"/>
                    <w:spacing w:after="0"/>
                    <w:jc w:val="both"/>
                    <w:rPr>
                      <w:rFonts w:ascii="Times New Roman" w:hAnsi="Times New Roman"/>
                      <w:b/>
                      <w:bCs/>
                      <w:sz w:val="24"/>
                      <w:szCs w:val="24"/>
                      <w:lang w:val="bg-BG"/>
                    </w:rPr>
                  </w:pPr>
                  <w:r w:rsidRPr="009A38C7">
                    <w:rPr>
                      <w:rFonts w:ascii="Times New Roman" w:hAnsi="Times New Roman"/>
                      <w:b/>
                      <w:bCs/>
                      <w:sz w:val="24"/>
                      <w:szCs w:val="24"/>
                      <w:lang w:val="bg-BG"/>
                    </w:rPr>
                    <w:t xml:space="preserve">Пусково-приемни станции и ГИС „Калотина” - </w:t>
                  </w:r>
                  <w:r w:rsidRPr="009A38C7">
                    <w:rPr>
                      <w:rFonts w:ascii="Times New Roman" w:hAnsi="Times New Roman"/>
                      <w:sz w:val="24"/>
                      <w:szCs w:val="24"/>
                      <w:lang w:val="bg-BG"/>
                    </w:rPr>
                    <w:t>Пусково-приемни станции и ГИС „Калотина” ще се разположат в района на с. Калотина, на около 1.5 km от границата с Р Сърбия в землището на с. Калотина, ЕКАТТЕ 35479, Община Драгоман, Софийска Област, като засягат следните поземлени имоти: 7.25, 7.26, 7.29, 7.58 и 7.60; В ГИС „Калотина“ са предвидени 3 измервателни линии (2 + 1 резерв), които осигуряват филтриране, редуциране и измерване на Qmax = 250 000 Sm3/h, при налягане до Ppаб = 54 barg</w:t>
                  </w:r>
                </w:p>
                <w:p w14:paraId="0D82C130" w14:textId="2DD1EA83" w:rsidR="00CB1202" w:rsidRPr="009A38C7" w:rsidRDefault="00CB1202" w:rsidP="00CB1202">
                  <w:pPr>
                    <w:numPr>
                      <w:ilvl w:val="0"/>
                      <w:numId w:val="6"/>
                    </w:numPr>
                    <w:autoSpaceDE w:val="0"/>
                    <w:autoSpaceDN w:val="0"/>
                    <w:adjustRightInd w:val="0"/>
                    <w:spacing w:after="0"/>
                    <w:jc w:val="both"/>
                    <w:rPr>
                      <w:rFonts w:ascii="Times New Roman" w:hAnsi="Times New Roman"/>
                      <w:b/>
                      <w:bCs/>
                      <w:sz w:val="24"/>
                      <w:szCs w:val="24"/>
                      <w:lang w:val="bg-BG"/>
                    </w:rPr>
                  </w:pPr>
                  <w:r w:rsidRPr="009A38C7">
                    <w:rPr>
                      <w:rFonts w:ascii="Times New Roman" w:hAnsi="Times New Roman"/>
                      <w:b/>
                      <w:bCs/>
                      <w:sz w:val="24"/>
                      <w:szCs w:val="24"/>
                      <w:lang w:val="bg-BG"/>
                    </w:rPr>
                    <w:t xml:space="preserve">Кранов възел № 4 - </w:t>
                  </w:r>
                  <w:r w:rsidRPr="009A38C7">
                    <w:rPr>
                      <w:rFonts w:ascii="Times New Roman" w:hAnsi="Times New Roman"/>
                      <w:sz w:val="24"/>
                      <w:szCs w:val="24"/>
                      <w:lang w:val="bg-BG"/>
                    </w:rPr>
                    <w:t xml:space="preserve">Площадката на Кранов възел №4 ще се разположи около км 62 </w:t>
                  </w:r>
                  <w:r w:rsidR="00B51404" w:rsidRPr="009A38C7">
                    <w:rPr>
                      <w:rFonts w:ascii="Times New Roman" w:hAnsi="Times New Roman"/>
                      <w:sz w:val="24"/>
                      <w:szCs w:val="24"/>
                      <w:lang w:val="bg-BG"/>
                    </w:rPr>
                    <w:t xml:space="preserve">на преносния газопровод </w:t>
                  </w:r>
                  <w:r w:rsidRPr="009A38C7">
                    <w:rPr>
                      <w:rFonts w:ascii="Times New Roman" w:hAnsi="Times New Roman"/>
                      <w:sz w:val="24"/>
                      <w:szCs w:val="24"/>
                      <w:lang w:val="bg-BG"/>
                    </w:rPr>
                    <w:t>в землището на с. Калотина, ЕКАТТЕ 35479, Община Драгоман, Област Софийска, върху земеделска територия в границите на поземлен имот 12.48.</w:t>
                  </w:r>
                  <w:r w:rsidRPr="009A38C7">
                    <w:rPr>
                      <w:rFonts w:ascii="Times New Roman" w:hAnsi="Times New Roman"/>
                      <w:b/>
                      <w:bCs/>
                      <w:sz w:val="24"/>
                      <w:szCs w:val="24"/>
                      <w:lang w:val="bg-BG"/>
                    </w:rPr>
                    <w:t xml:space="preserve"> </w:t>
                  </w:r>
                </w:p>
                <w:p w14:paraId="79C94BFA" w14:textId="77777777" w:rsidR="00C71ED8" w:rsidRPr="009A38C7" w:rsidRDefault="00C71ED8" w:rsidP="00C5000B">
                  <w:pPr>
                    <w:autoSpaceDE w:val="0"/>
                    <w:autoSpaceDN w:val="0"/>
                    <w:adjustRightInd w:val="0"/>
                    <w:spacing w:after="0"/>
                    <w:jc w:val="both"/>
                    <w:rPr>
                      <w:rFonts w:ascii="Times New Roman" w:hAnsi="Times New Roman"/>
                      <w:i/>
                      <w:sz w:val="24"/>
                      <w:szCs w:val="24"/>
                      <w:lang w:val="bg-BG"/>
                    </w:rPr>
                  </w:pPr>
                </w:p>
                <w:p w14:paraId="3A74AAA2" w14:textId="0A9BEE05" w:rsidR="00DD239E" w:rsidRPr="009A38C7" w:rsidRDefault="00317D10" w:rsidP="00C5000B">
                  <w:pPr>
                    <w:autoSpaceDE w:val="0"/>
                    <w:autoSpaceDN w:val="0"/>
                    <w:adjustRightInd w:val="0"/>
                    <w:spacing w:after="0"/>
                    <w:jc w:val="both"/>
                    <w:rPr>
                      <w:rFonts w:ascii="Times New Roman" w:hAnsi="Times New Roman"/>
                      <w:iCs/>
                      <w:sz w:val="24"/>
                      <w:szCs w:val="24"/>
                      <w:lang w:val="bg-BG"/>
                    </w:rPr>
                  </w:pPr>
                  <w:r w:rsidRPr="009A38C7">
                    <w:rPr>
                      <w:rFonts w:ascii="Times New Roman" w:hAnsi="Times New Roman"/>
                      <w:iCs/>
                      <w:sz w:val="24"/>
                      <w:szCs w:val="24"/>
                      <w:lang w:val="bg-BG"/>
                    </w:rPr>
                    <w:t>Координатите на определящите точки на съоръжения са дадени като приложение към настоящето инвестиционно предложение в Координатна система 2005 Кадастрална</w:t>
                  </w:r>
                  <w:r w:rsidR="00C33C06" w:rsidRPr="009A38C7">
                    <w:rPr>
                      <w:rFonts w:ascii="Times New Roman" w:hAnsi="Times New Roman"/>
                      <w:iCs/>
                      <w:sz w:val="24"/>
                      <w:szCs w:val="24"/>
                      <w:lang w:val="bg-BG"/>
                    </w:rPr>
                    <w:t>, Координатна система 1970г. и WGS 84</w:t>
                  </w:r>
                  <w:r w:rsidRPr="009A38C7">
                    <w:rPr>
                      <w:rFonts w:ascii="Times New Roman" w:hAnsi="Times New Roman"/>
                      <w:iCs/>
                      <w:sz w:val="24"/>
                      <w:szCs w:val="24"/>
                      <w:lang w:val="bg-BG"/>
                    </w:rPr>
                    <w:t>.</w:t>
                  </w:r>
                  <w:r w:rsidR="004540A5" w:rsidRPr="009A38C7">
                    <w:rPr>
                      <w:rFonts w:ascii="Times New Roman" w:hAnsi="Times New Roman"/>
                      <w:iCs/>
                      <w:sz w:val="24"/>
                      <w:szCs w:val="24"/>
                      <w:lang w:val="bg-BG"/>
                    </w:rPr>
                    <w:t xml:space="preserve"> Приложени</w:t>
                  </w:r>
                  <w:r w:rsidRPr="009A38C7">
                    <w:rPr>
                      <w:rFonts w:ascii="Times New Roman" w:hAnsi="Times New Roman"/>
                      <w:iCs/>
                      <w:sz w:val="24"/>
                      <w:szCs w:val="24"/>
                      <w:lang w:val="bg-BG"/>
                    </w:rPr>
                    <w:t xml:space="preserve"> са координатни регистри за цялото </w:t>
                  </w:r>
                  <w:r w:rsidR="007C339B" w:rsidRPr="009A38C7">
                    <w:rPr>
                      <w:rFonts w:ascii="Times New Roman" w:hAnsi="Times New Roman"/>
                      <w:iCs/>
                      <w:sz w:val="24"/>
                      <w:szCs w:val="24"/>
                      <w:lang w:val="bg-BG"/>
                    </w:rPr>
                    <w:t>ИП.</w:t>
                  </w:r>
                  <w:r w:rsidRPr="009A38C7">
                    <w:rPr>
                      <w:rFonts w:ascii="Times New Roman" w:hAnsi="Times New Roman"/>
                      <w:iCs/>
                      <w:sz w:val="24"/>
                      <w:szCs w:val="24"/>
                      <w:lang w:val="bg-BG"/>
                    </w:rPr>
                    <w:t xml:space="preserve"> </w:t>
                  </w:r>
                </w:p>
                <w:p w14:paraId="28C2E996" w14:textId="77777777" w:rsidR="00D870F8" w:rsidRPr="009A38C7" w:rsidRDefault="00D870F8" w:rsidP="00C5000B">
                  <w:pPr>
                    <w:autoSpaceDE w:val="0"/>
                    <w:autoSpaceDN w:val="0"/>
                    <w:adjustRightInd w:val="0"/>
                    <w:spacing w:after="0"/>
                    <w:jc w:val="both"/>
                    <w:rPr>
                      <w:rFonts w:ascii="Times New Roman" w:hAnsi="Times New Roman"/>
                      <w:i/>
                      <w:sz w:val="24"/>
                      <w:szCs w:val="24"/>
                      <w:lang w:val="bg-BG"/>
                    </w:rPr>
                  </w:pPr>
                </w:p>
                <w:p w14:paraId="5887E613" w14:textId="77777777" w:rsidR="003A46C7" w:rsidRPr="009A38C7" w:rsidRDefault="003A46C7" w:rsidP="00C5000B">
                  <w:pPr>
                    <w:autoSpaceDE w:val="0"/>
                    <w:autoSpaceDN w:val="0"/>
                    <w:adjustRightInd w:val="0"/>
                    <w:spacing w:after="0"/>
                    <w:jc w:val="both"/>
                    <w:rPr>
                      <w:rFonts w:ascii="Times New Roman" w:hAnsi="Times New Roman"/>
                      <w:i/>
                      <w:sz w:val="24"/>
                      <w:szCs w:val="24"/>
                      <w:lang w:val="bg-BG"/>
                    </w:rPr>
                  </w:pPr>
                  <w:r w:rsidRPr="009A38C7">
                    <w:rPr>
                      <w:rFonts w:ascii="Times New Roman" w:hAnsi="Times New Roman"/>
                      <w:i/>
                      <w:sz w:val="24"/>
                      <w:szCs w:val="24"/>
                      <w:lang w:val="bg-BG"/>
                    </w:rPr>
                    <w:t xml:space="preserve">Защитени територии  </w:t>
                  </w:r>
                </w:p>
                <w:p w14:paraId="709244C9" w14:textId="77777777" w:rsidR="003A46C7" w:rsidRPr="009A38C7" w:rsidRDefault="003A46C7" w:rsidP="00C5000B">
                  <w:pPr>
                    <w:autoSpaceDE w:val="0"/>
                    <w:autoSpaceDN w:val="0"/>
                    <w:adjustRightInd w:val="0"/>
                    <w:spacing w:after="0"/>
                    <w:jc w:val="both"/>
                    <w:rPr>
                      <w:rFonts w:ascii="Times New Roman" w:hAnsi="Times New Roman"/>
                      <w:sz w:val="24"/>
                      <w:szCs w:val="24"/>
                      <w:lang w:val="bg-BG"/>
                    </w:rPr>
                  </w:pPr>
                  <w:r w:rsidRPr="009A38C7">
                    <w:rPr>
                      <w:rFonts w:ascii="Times New Roman" w:hAnsi="Times New Roman"/>
                      <w:sz w:val="24"/>
                      <w:szCs w:val="24"/>
                      <w:lang w:val="bg-BG"/>
                    </w:rPr>
                    <w:t xml:space="preserve">Инвестиционното предложение не засяга защитени територии по смисъла на Закона за защитените територии. </w:t>
                  </w:r>
                </w:p>
                <w:p w14:paraId="3665C3B6" w14:textId="77777777" w:rsidR="003A46C7" w:rsidRPr="009A38C7" w:rsidRDefault="003A46C7" w:rsidP="00C5000B">
                  <w:pPr>
                    <w:autoSpaceDE w:val="0"/>
                    <w:autoSpaceDN w:val="0"/>
                    <w:adjustRightInd w:val="0"/>
                    <w:spacing w:after="0"/>
                    <w:jc w:val="both"/>
                    <w:rPr>
                      <w:rFonts w:ascii="Times New Roman" w:hAnsi="Times New Roman"/>
                      <w:i/>
                      <w:sz w:val="24"/>
                      <w:szCs w:val="24"/>
                      <w:lang w:val="bg-BG"/>
                    </w:rPr>
                  </w:pPr>
                </w:p>
                <w:p w14:paraId="7911FE25" w14:textId="77777777" w:rsidR="00D870F8" w:rsidRPr="009A38C7" w:rsidRDefault="003A46C7" w:rsidP="00C5000B">
                  <w:pPr>
                    <w:autoSpaceDE w:val="0"/>
                    <w:autoSpaceDN w:val="0"/>
                    <w:adjustRightInd w:val="0"/>
                    <w:spacing w:after="0"/>
                    <w:jc w:val="both"/>
                    <w:rPr>
                      <w:rFonts w:ascii="Times New Roman" w:hAnsi="Times New Roman"/>
                      <w:i/>
                      <w:sz w:val="24"/>
                      <w:szCs w:val="24"/>
                      <w:lang w:val="bg-BG"/>
                    </w:rPr>
                  </w:pPr>
                  <w:r w:rsidRPr="009A38C7">
                    <w:rPr>
                      <w:rFonts w:ascii="Times New Roman" w:hAnsi="Times New Roman"/>
                      <w:i/>
                      <w:sz w:val="24"/>
                      <w:szCs w:val="24"/>
                      <w:lang w:val="bg-BG"/>
                    </w:rPr>
                    <w:t xml:space="preserve">Защитени зони </w:t>
                  </w:r>
                </w:p>
                <w:p w14:paraId="424FDA43" w14:textId="77777777" w:rsidR="003A46C7" w:rsidRPr="009A38C7" w:rsidRDefault="003A46C7" w:rsidP="00C5000B">
                  <w:pPr>
                    <w:autoSpaceDE w:val="0"/>
                    <w:autoSpaceDN w:val="0"/>
                    <w:adjustRightInd w:val="0"/>
                    <w:spacing w:after="0"/>
                    <w:jc w:val="both"/>
                    <w:rPr>
                      <w:rFonts w:ascii="Times New Roman" w:hAnsi="Times New Roman"/>
                      <w:i/>
                      <w:sz w:val="24"/>
                      <w:szCs w:val="24"/>
                      <w:lang w:val="bg-BG"/>
                    </w:rPr>
                  </w:pPr>
                  <w:r w:rsidRPr="009A38C7">
                    <w:rPr>
                      <w:rFonts w:ascii="Times New Roman" w:hAnsi="Times New Roman"/>
                      <w:sz w:val="24"/>
                      <w:szCs w:val="24"/>
                      <w:lang w:val="bg-BG"/>
                    </w:rPr>
                    <w:t xml:space="preserve">Инвестиционното намерение не попада в границите на Националната екологична мрежа Натура 2000. </w:t>
                  </w:r>
                </w:p>
                <w:p w14:paraId="0C7509E5" w14:textId="77777777" w:rsidR="003A46C7" w:rsidRPr="009A38C7" w:rsidRDefault="003A46C7" w:rsidP="00C5000B">
                  <w:pPr>
                    <w:autoSpaceDE w:val="0"/>
                    <w:autoSpaceDN w:val="0"/>
                    <w:adjustRightInd w:val="0"/>
                    <w:spacing w:after="0"/>
                    <w:jc w:val="both"/>
                    <w:rPr>
                      <w:rFonts w:ascii="Times New Roman" w:hAnsi="Times New Roman"/>
                      <w:sz w:val="24"/>
                      <w:szCs w:val="24"/>
                      <w:lang w:val="bg-BG"/>
                    </w:rPr>
                  </w:pPr>
                </w:p>
                <w:p w14:paraId="5C5916EC" w14:textId="77777777" w:rsidR="003A46C7" w:rsidRPr="009A38C7" w:rsidRDefault="003A46C7" w:rsidP="00C5000B">
                  <w:pPr>
                    <w:autoSpaceDE w:val="0"/>
                    <w:autoSpaceDN w:val="0"/>
                    <w:adjustRightInd w:val="0"/>
                    <w:spacing w:after="0"/>
                    <w:jc w:val="both"/>
                    <w:rPr>
                      <w:rFonts w:ascii="Times New Roman" w:hAnsi="Times New Roman"/>
                      <w:b/>
                      <w:sz w:val="24"/>
                      <w:szCs w:val="24"/>
                      <w:lang w:val="bg-BG"/>
                    </w:rPr>
                  </w:pPr>
                  <w:r w:rsidRPr="009A38C7">
                    <w:rPr>
                      <w:rFonts w:ascii="Times New Roman" w:hAnsi="Times New Roman"/>
                      <w:b/>
                      <w:sz w:val="24"/>
                      <w:szCs w:val="24"/>
                      <w:lang w:val="bg-BG"/>
                    </w:rPr>
                    <w:t>Обекти, подлежащи на здравна защита и територии за опазване на обектите на културното наследство</w:t>
                  </w:r>
                  <w:r w:rsidR="00251412" w:rsidRPr="009A38C7">
                    <w:rPr>
                      <w:rFonts w:ascii="Times New Roman" w:hAnsi="Times New Roman"/>
                      <w:b/>
                      <w:sz w:val="24"/>
                      <w:szCs w:val="24"/>
                      <w:lang w:val="bg-BG"/>
                    </w:rPr>
                    <w:t xml:space="preserve"> </w:t>
                  </w:r>
                </w:p>
                <w:p w14:paraId="1FFE149C" w14:textId="77777777" w:rsidR="00984305" w:rsidRPr="009A38C7" w:rsidRDefault="00984305" w:rsidP="00C5000B">
                  <w:pPr>
                    <w:autoSpaceDE w:val="0"/>
                    <w:autoSpaceDN w:val="0"/>
                    <w:adjustRightInd w:val="0"/>
                    <w:spacing w:after="0"/>
                    <w:jc w:val="both"/>
                    <w:rPr>
                      <w:rFonts w:ascii="Times New Roman" w:hAnsi="Times New Roman"/>
                      <w:i/>
                      <w:sz w:val="24"/>
                      <w:szCs w:val="24"/>
                      <w:lang w:val="bg-BG"/>
                    </w:rPr>
                  </w:pPr>
                </w:p>
                <w:p w14:paraId="60D1393F" w14:textId="5CDCDC58" w:rsidR="003A46C7" w:rsidRPr="009A38C7" w:rsidRDefault="003A46C7" w:rsidP="00C5000B">
                  <w:pPr>
                    <w:autoSpaceDE w:val="0"/>
                    <w:autoSpaceDN w:val="0"/>
                    <w:adjustRightInd w:val="0"/>
                    <w:spacing w:after="0"/>
                    <w:jc w:val="both"/>
                    <w:rPr>
                      <w:rFonts w:ascii="Times New Roman" w:hAnsi="Times New Roman"/>
                      <w:i/>
                      <w:sz w:val="24"/>
                      <w:szCs w:val="24"/>
                      <w:lang w:val="bg-BG"/>
                    </w:rPr>
                  </w:pPr>
                  <w:r w:rsidRPr="009A38C7">
                    <w:rPr>
                      <w:rFonts w:ascii="Times New Roman" w:hAnsi="Times New Roman"/>
                      <w:i/>
                      <w:sz w:val="24"/>
                      <w:szCs w:val="24"/>
                      <w:lang w:val="bg-BG"/>
                    </w:rPr>
                    <w:t>Обекти, подлежащи на здравна защита</w:t>
                  </w:r>
                </w:p>
                <w:p w14:paraId="558DFF33" w14:textId="29E08A49" w:rsidR="003A46C7" w:rsidRPr="009A38C7" w:rsidRDefault="00251412" w:rsidP="00C5000B">
                  <w:pPr>
                    <w:autoSpaceDE w:val="0"/>
                    <w:autoSpaceDN w:val="0"/>
                    <w:adjustRightInd w:val="0"/>
                    <w:spacing w:after="0"/>
                    <w:jc w:val="both"/>
                    <w:rPr>
                      <w:rFonts w:ascii="Times New Roman" w:hAnsi="Times New Roman"/>
                      <w:sz w:val="24"/>
                      <w:szCs w:val="24"/>
                      <w:lang w:val="bg-BG"/>
                    </w:rPr>
                  </w:pPr>
                  <w:r w:rsidRPr="009A38C7">
                    <w:rPr>
                      <w:rFonts w:ascii="Times New Roman" w:hAnsi="Times New Roman"/>
                      <w:sz w:val="24"/>
                      <w:szCs w:val="24"/>
                      <w:lang w:val="bg-BG"/>
                    </w:rPr>
                    <w:t>Инвестиционното предложение на засяга обекти</w:t>
                  </w:r>
                  <w:r w:rsidR="004808A5" w:rsidRPr="009A38C7">
                    <w:rPr>
                      <w:rFonts w:ascii="Times New Roman" w:hAnsi="Times New Roman"/>
                      <w:sz w:val="24"/>
                      <w:szCs w:val="24"/>
                      <w:lang w:val="bg-BG"/>
                    </w:rPr>
                    <w:t>,</w:t>
                  </w:r>
                  <w:r w:rsidRPr="009A38C7">
                    <w:rPr>
                      <w:rFonts w:ascii="Times New Roman" w:hAnsi="Times New Roman"/>
                      <w:sz w:val="24"/>
                      <w:szCs w:val="24"/>
                      <w:lang w:val="bg-BG"/>
                    </w:rPr>
                    <w:t xml:space="preserve"> подлежащи на здравна защита. </w:t>
                  </w:r>
                </w:p>
                <w:p w14:paraId="2625CB3E" w14:textId="0518EE09" w:rsidR="00101D73" w:rsidRPr="009A38C7" w:rsidRDefault="00101D73" w:rsidP="00C5000B">
                  <w:pPr>
                    <w:autoSpaceDE w:val="0"/>
                    <w:autoSpaceDN w:val="0"/>
                    <w:adjustRightInd w:val="0"/>
                    <w:spacing w:after="0"/>
                    <w:jc w:val="both"/>
                    <w:rPr>
                      <w:rFonts w:ascii="Times New Roman" w:hAnsi="Times New Roman"/>
                      <w:sz w:val="24"/>
                      <w:szCs w:val="24"/>
                      <w:lang w:val="bg-BG"/>
                    </w:rPr>
                  </w:pPr>
                </w:p>
                <w:p w14:paraId="7E2C9860" w14:textId="4747E48B" w:rsidR="00342D58" w:rsidRPr="009A38C7" w:rsidRDefault="00342D58" w:rsidP="00342D58">
                  <w:pPr>
                    <w:autoSpaceDE w:val="0"/>
                    <w:autoSpaceDN w:val="0"/>
                    <w:adjustRightInd w:val="0"/>
                    <w:spacing w:after="0"/>
                    <w:jc w:val="both"/>
                    <w:rPr>
                      <w:rFonts w:ascii="Times New Roman" w:hAnsi="Times New Roman"/>
                      <w:i/>
                      <w:sz w:val="24"/>
                      <w:szCs w:val="24"/>
                      <w:lang w:val="bg-BG"/>
                    </w:rPr>
                  </w:pPr>
                  <w:r w:rsidRPr="009A38C7">
                    <w:rPr>
                      <w:rFonts w:ascii="Times New Roman" w:hAnsi="Times New Roman"/>
                      <w:i/>
                      <w:sz w:val="24"/>
                      <w:szCs w:val="24"/>
                      <w:lang w:val="bg-BG"/>
                    </w:rPr>
                    <w:t>Обекти на културното наследство</w:t>
                  </w:r>
                </w:p>
                <w:p w14:paraId="2AE947A5" w14:textId="5FC171FF" w:rsidR="00101D73" w:rsidRPr="009A38C7" w:rsidRDefault="002D36F4" w:rsidP="00101D73">
                  <w:pPr>
                    <w:widowControl/>
                    <w:spacing w:before="100" w:beforeAutospacing="1" w:after="100" w:afterAutospacing="1"/>
                    <w:jc w:val="both"/>
                    <w:rPr>
                      <w:rFonts w:ascii="Times New Roman" w:hAnsi="Times New Roman"/>
                      <w:sz w:val="24"/>
                      <w:szCs w:val="24"/>
                      <w:lang w:val="bg-BG"/>
                    </w:rPr>
                  </w:pPr>
                  <w:r w:rsidRPr="009A38C7">
                    <w:rPr>
                      <w:rFonts w:ascii="Times New Roman" w:hAnsi="Times New Roman"/>
                      <w:sz w:val="24"/>
                      <w:szCs w:val="24"/>
                      <w:lang w:val="bg-BG"/>
                    </w:rPr>
                    <w:t>През 2020 г. „Булгартрансгаз“ ЕАД възложи актуализацията на</w:t>
                  </w:r>
                  <w:r w:rsidR="00101D73" w:rsidRPr="009A38C7">
                    <w:rPr>
                      <w:rFonts w:ascii="Times New Roman" w:hAnsi="Times New Roman"/>
                      <w:sz w:val="24"/>
                      <w:szCs w:val="24"/>
                      <w:lang w:val="bg-BG"/>
                    </w:rPr>
                    <w:t xml:space="preserve"> Доклад за проведени теренни издирвания на археологически обекти по трасето на Междусистемна газова връзка България – Сърбия на българска територия (Научен отчет, 2020)</w:t>
                  </w:r>
                  <w:r w:rsidR="001E7C60" w:rsidRPr="009A38C7">
                    <w:rPr>
                      <w:rFonts w:ascii="Times New Roman" w:hAnsi="Times New Roman"/>
                      <w:sz w:val="24"/>
                      <w:szCs w:val="24"/>
                      <w:lang w:val="bg-BG"/>
                    </w:rPr>
                    <w:t>, в който</w:t>
                  </w:r>
                  <w:r w:rsidR="00101D73" w:rsidRPr="009A38C7">
                    <w:rPr>
                      <w:rFonts w:ascii="Times New Roman" w:hAnsi="Times New Roman"/>
                      <w:sz w:val="24"/>
                      <w:szCs w:val="24"/>
                      <w:lang w:val="bg-BG"/>
                    </w:rPr>
                    <w:t xml:space="preserve"> предвид българското законодателство в областта на опазване на недвижимото</w:t>
                  </w:r>
                  <w:r w:rsidR="00292806" w:rsidRPr="009A38C7">
                    <w:rPr>
                      <w:rFonts w:ascii="Times New Roman" w:hAnsi="Times New Roman"/>
                      <w:sz w:val="24"/>
                      <w:szCs w:val="24"/>
                      <w:lang w:val="bg-BG"/>
                    </w:rPr>
                    <w:t xml:space="preserve"> и движимото</w:t>
                  </w:r>
                  <w:r w:rsidR="00101D73" w:rsidRPr="009A38C7">
                    <w:rPr>
                      <w:rFonts w:ascii="Times New Roman" w:hAnsi="Times New Roman"/>
                      <w:sz w:val="24"/>
                      <w:szCs w:val="24"/>
                      <w:lang w:val="bg-BG"/>
                    </w:rPr>
                    <w:t xml:space="preserve"> археологическо културно наследство са определени следните мерки за опазване на регистрираните археологически обекти:</w:t>
                  </w:r>
                </w:p>
                <w:p w14:paraId="526E538A" w14:textId="77777777" w:rsidR="00101D73" w:rsidRPr="009A38C7" w:rsidRDefault="00101D73" w:rsidP="00101D73">
                  <w:pPr>
                    <w:widowControl/>
                    <w:spacing w:before="100" w:beforeAutospacing="1" w:after="100" w:afterAutospacing="1"/>
                    <w:jc w:val="both"/>
                    <w:rPr>
                      <w:rFonts w:ascii="Times New Roman" w:hAnsi="Times New Roman"/>
                      <w:bCs/>
                      <w:sz w:val="24"/>
                      <w:szCs w:val="24"/>
                      <w:lang w:val="bg-BG"/>
                    </w:rPr>
                  </w:pPr>
                  <w:r w:rsidRPr="009A38C7">
                    <w:rPr>
                      <w:rFonts w:ascii="Times New Roman" w:hAnsi="Times New Roman"/>
                      <w:bCs/>
                      <w:i/>
                      <w:sz w:val="24"/>
                      <w:szCs w:val="24"/>
                      <w:lang w:val="bg-BG"/>
                    </w:rPr>
                    <w:t xml:space="preserve">Мерки, предхождащи строителството на газопровода </w:t>
                  </w:r>
                  <w:r w:rsidRPr="009A38C7">
                    <w:rPr>
                      <w:rFonts w:ascii="Times New Roman" w:hAnsi="Times New Roman"/>
                      <w:bCs/>
                      <w:sz w:val="24"/>
                      <w:szCs w:val="24"/>
                      <w:lang w:val="bg-BG"/>
                    </w:rPr>
                    <w:t>(всички метрични данни са дадени според новото проектно трасе на газопровода; хронологическото и културно определяне е съобразено с протоколите, одобрени от Министъра на културата):</w:t>
                  </w:r>
                </w:p>
                <w:p w14:paraId="6D87C3B9" w14:textId="77777777" w:rsidR="00101D73" w:rsidRPr="009A38C7" w:rsidRDefault="00101D73" w:rsidP="00101D73">
                  <w:pPr>
                    <w:widowControl/>
                    <w:numPr>
                      <w:ilvl w:val="0"/>
                      <w:numId w:val="9"/>
                    </w:numPr>
                    <w:spacing w:before="100" w:beforeAutospacing="1" w:after="100" w:afterAutospacing="1" w:line="240" w:lineRule="auto"/>
                    <w:jc w:val="both"/>
                    <w:rPr>
                      <w:rFonts w:ascii="Times New Roman" w:hAnsi="Times New Roman"/>
                      <w:bCs/>
                      <w:sz w:val="24"/>
                      <w:szCs w:val="24"/>
                      <w:lang w:val="bg-BG"/>
                    </w:rPr>
                  </w:pPr>
                  <w:r w:rsidRPr="009A38C7">
                    <w:rPr>
                      <w:rFonts w:ascii="Times New Roman" w:hAnsi="Times New Roman"/>
                      <w:bCs/>
                      <w:sz w:val="24"/>
                      <w:szCs w:val="24"/>
                      <w:lang w:val="bg-BG"/>
                    </w:rPr>
                    <w:t xml:space="preserve">Обект № 1 - Селище от ранната бронзова епоха. </w:t>
                  </w:r>
                  <w:r w:rsidRPr="009A38C7">
                    <w:rPr>
                      <w:rFonts w:ascii="Times New Roman" w:hAnsi="Times New Roman"/>
                      <w:bCs/>
                      <w:i/>
                      <w:sz w:val="24"/>
                      <w:szCs w:val="24"/>
                      <w:lang w:val="bg-BG"/>
                    </w:rPr>
                    <w:t>Допроучване на неразкритите през 2015 г структури в участъка от км. 6+135 до км. 6+255;</w:t>
                  </w:r>
                  <w:r w:rsidRPr="009A38C7">
                    <w:rPr>
                      <w:rFonts w:ascii="Times New Roman" w:hAnsi="Times New Roman"/>
                      <w:bCs/>
                      <w:sz w:val="24"/>
                      <w:szCs w:val="24"/>
                      <w:lang w:val="bg-BG"/>
                    </w:rPr>
                    <w:t xml:space="preserve"> </w:t>
                  </w:r>
                  <w:r w:rsidRPr="009A38C7">
                    <w:rPr>
                      <w:rFonts w:ascii="Times New Roman" w:hAnsi="Times New Roman"/>
                      <w:bCs/>
                      <w:i/>
                      <w:sz w:val="24"/>
                      <w:szCs w:val="24"/>
                      <w:lang w:val="bg-BG"/>
                    </w:rPr>
                    <w:t>Пълно археологическо проучване в участъка от км. 6+405 до км. 6+645</w:t>
                  </w:r>
                  <w:r w:rsidRPr="009A38C7">
                    <w:rPr>
                      <w:rFonts w:ascii="Times New Roman" w:hAnsi="Times New Roman"/>
                      <w:bCs/>
                      <w:sz w:val="24"/>
                      <w:szCs w:val="24"/>
                      <w:lang w:val="bg-BG"/>
                    </w:rPr>
                    <w:t>;</w:t>
                  </w:r>
                </w:p>
                <w:p w14:paraId="0C6C944F" w14:textId="48C2E081" w:rsidR="00101D73" w:rsidRPr="009A38C7" w:rsidRDefault="00101D73" w:rsidP="00101D73">
                  <w:pPr>
                    <w:widowControl/>
                    <w:numPr>
                      <w:ilvl w:val="0"/>
                      <w:numId w:val="9"/>
                    </w:numPr>
                    <w:spacing w:before="100" w:beforeAutospacing="1" w:after="100" w:afterAutospacing="1" w:line="240" w:lineRule="auto"/>
                    <w:jc w:val="both"/>
                    <w:rPr>
                      <w:rFonts w:ascii="Times New Roman" w:hAnsi="Times New Roman"/>
                      <w:bCs/>
                      <w:sz w:val="24"/>
                      <w:szCs w:val="24"/>
                      <w:lang w:val="bg-BG"/>
                    </w:rPr>
                  </w:pPr>
                  <w:r w:rsidRPr="009A38C7">
                    <w:rPr>
                      <w:rFonts w:ascii="Times New Roman" w:hAnsi="Times New Roman"/>
                      <w:bCs/>
                      <w:sz w:val="24"/>
                      <w:szCs w:val="24"/>
                      <w:lang w:val="bg-BG"/>
                    </w:rPr>
                    <w:t>Обект № 4 - Римска вила. Предварително проучване на 5 м полоса в участъка от км. 13+849 до км. 14+023</w:t>
                  </w:r>
                  <w:r w:rsidR="00CE0466" w:rsidRPr="009A38C7">
                    <w:rPr>
                      <w:rFonts w:ascii="Times New Roman" w:hAnsi="Times New Roman"/>
                      <w:bCs/>
                      <w:sz w:val="24"/>
                      <w:szCs w:val="24"/>
                      <w:lang w:val="bg-BG"/>
                    </w:rPr>
                    <w:t xml:space="preserve"> </w:t>
                  </w:r>
                  <w:r w:rsidR="00CE0466" w:rsidRPr="009A38C7">
                    <w:rPr>
                      <w:rFonts w:ascii="Times New Roman" w:hAnsi="Times New Roman"/>
                      <w:b/>
                      <w:sz w:val="24"/>
                      <w:szCs w:val="24"/>
                      <w:lang w:val="bg-BG"/>
                    </w:rPr>
                    <w:t>южно от обекта</w:t>
                  </w:r>
                  <w:r w:rsidR="005D535F" w:rsidRPr="009A38C7">
                    <w:rPr>
                      <w:rFonts w:ascii="Times New Roman" w:hAnsi="Times New Roman"/>
                      <w:b/>
                      <w:sz w:val="24"/>
                      <w:szCs w:val="24"/>
                      <w:lang w:val="bg-BG"/>
                    </w:rPr>
                    <w:t xml:space="preserve"> </w:t>
                  </w:r>
                  <w:r w:rsidR="005D535F" w:rsidRPr="009A38C7">
                    <w:rPr>
                      <w:rFonts w:ascii="Times New Roman" w:hAnsi="Times New Roman"/>
                      <w:bCs/>
                      <w:sz w:val="24"/>
                      <w:szCs w:val="24"/>
                      <w:lang w:val="bg-BG"/>
                    </w:rPr>
                    <w:t>без неговото засягане</w:t>
                  </w:r>
                  <w:r w:rsidRPr="009A38C7">
                    <w:rPr>
                      <w:rFonts w:ascii="Times New Roman" w:hAnsi="Times New Roman"/>
                      <w:bCs/>
                      <w:sz w:val="24"/>
                      <w:szCs w:val="24"/>
                      <w:lang w:val="bg-BG"/>
                    </w:rPr>
                    <w:t>;</w:t>
                  </w:r>
                </w:p>
                <w:p w14:paraId="096C6542" w14:textId="700A71C3" w:rsidR="00FC1844" w:rsidRPr="009A38C7" w:rsidRDefault="000E41EB" w:rsidP="00FC1844">
                  <w:pPr>
                    <w:widowControl/>
                    <w:spacing w:before="100" w:beforeAutospacing="1" w:after="100" w:afterAutospacing="1" w:line="240" w:lineRule="auto"/>
                    <w:jc w:val="both"/>
                    <w:rPr>
                      <w:rFonts w:ascii="Times New Roman" w:hAnsi="Times New Roman"/>
                      <w:sz w:val="24"/>
                      <w:szCs w:val="24"/>
                      <w:lang w:val="bg-BG"/>
                    </w:rPr>
                  </w:pPr>
                  <w:r w:rsidRPr="009A38C7">
                    <w:rPr>
                      <w:rFonts w:ascii="Times New Roman" w:hAnsi="Times New Roman"/>
                      <w:sz w:val="24"/>
                      <w:szCs w:val="24"/>
                      <w:lang w:val="bg-BG"/>
                    </w:rPr>
                    <w:t>Газопроводът е проектиран с и</w:t>
                  </w:r>
                  <w:r w:rsidR="00FC1844" w:rsidRPr="009A38C7">
                    <w:rPr>
                      <w:rFonts w:ascii="Times New Roman" w:hAnsi="Times New Roman"/>
                      <w:sz w:val="24"/>
                      <w:szCs w:val="24"/>
                      <w:lang w:val="bg-BG"/>
                    </w:rPr>
                    <w:t xml:space="preserve">зменение на трасето на газопровода и оптичния кабел от км 26+063.78 до км 26+540.63 = км 26+582.05 </w:t>
                  </w:r>
                  <w:r w:rsidRPr="009A38C7">
                    <w:rPr>
                      <w:rFonts w:ascii="Times New Roman" w:hAnsi="Times New Roman"/>
                      <w:sz w:val="24"/>
                      <w:szCs w:val="24"/>
                      <w:lang w:val="bg-BG"/>
                    </w:rPr>
                    <w:t>с цел</w:t>
                  </w:r>
                  <w:r w:rsidR="00FC1844" w:rsidRPr="009A38C7">
                    <w:rPr>
                      <w:rFonts w:ascii="Times New Roman" w:hAnsi="Times New Roman"/>
                      <w:sz w:val="24"/>
                      <w:szCs w:val="24"/>
                      <w:lang w:val="bg-BG"/>
                    </w:rPr>
                    <w:t xml:space="preserve"> запазване на археологически обект и разкрити недвижими културни ценности</w:t>
                  </w:r>
                  <w:r w:rsidRPr="009A38C7">
                    <w:rPr>
                      <w:rFonts w:ascii="Times New Roman" w:hAnsi="Times New Roman"/>
                      <w:sz w:val="24"/>
                      <w:szCs w:val="24"/>
                      <w:lang w:val="bg-BG"/>
                    </w:rPr>
                    <w:t xml:space="preserve"> – Археологически обект № 4</w:t>
                  </w:r>
                  <w:r w:rsidR="003654AB" w:rsidRPr="009A38C7">
                    <w:rPr>
                      <w:rFonts w:ascii="Times New Roman" w:hAnsi="Times New Roman"/>
                      <w:sz w:val="24"/>
                      <w:szCs w:val="24"/>
                      <w:lang w:val="bg-BG"/>
                    </w:rPr>
                    <w:t xml:space="preserve"> (АКБ № 10001813)</w:t>
                  </w:r>
                  <w:r w:rsidR="00FC1844" w:rsidRPr="009A38C7">
                    <w:rPr>
                      <w:rFonts w:ascii="Times New Roman" w:hAnsi="Times New Roman"/>
                      <w:sz w:val="24"/>
                      <w:szCs w:val="24"/>
                      <w:lang w:val="bg-BG"/>
                    </w:rPr>
                    <w:t>. Чрез предложеното изменение „Булгартрансгаз“ ЕАД спазва задължителни предписания</w:t>
                  </w:r>
                  <w:r w:rsidR="00EF76C6" w:rsidRPr="009A38C7">
                    <w:rPr>
                      <w:rFonts w:ascii="Times New Roman" w:hAnsi="Times New Roman"/>
                      <w:sz w:val="24"/>
                      <w:szCs w:val="24"/>
                      <w:lang w:val="bg-BG"/>
                    </w:rPr>
                    <w:t>,</w:t>
                  </w:r>
                  <w:r w:rsidR="00FC1844" w:rsidRPr="009A38C7">
                    <w:rPr>
                      <w:rFonts w:ascii="Times New Roman" w:hAnsi="Times New Roman"/>
                      <w:sz w:val="24"/>
                      <w:szCs w:val="24"/>
                      <w:lang w:val="bg-BG"/>
                    </w:rPr>
                    <w:t xml:space="preserve"> </w:t>
                  </w:r>
                  <w:r w:rsidR="00EF76C6" w:rsidRPr="009A38C7">
                    <w:rPr>
                      <w:rFonts w:ascii="Times New Roman" w:hAnsi="Times New Roman"/>
                      <w:sz w:val="24"/>
                      <w:szCs w:val="24"/>
                      <w:lang w:val="bg-BG"/>
                    </w:rPr>
                    <w:t>отразени в протокол № 10-00-405/16.11.2015 г., утвърден със Заповед на заместник-министъра на културата № РД09-779/19.11.201</w:t>
                  </w:r>
                  <w:r w:rsidR="00EF76C6" w:rsidRPr="009A38C7">
                    <w:rPr>
                      <w:rFonts w:ascii="Times New Roman" w:hAnsi="Times New Roman"/>
                      <w:sz w:val="24"/>
                      <w:szCs w:val="24"/>
                    </w:rPr>
                    <w:t>5</w:t>
                  </w:r>
                  <w:r w:rsidR="00EF76C6" w:rsidRPr="009A38C7">
                    <w:rPr>
                      <w:rFonts w:ascii="Times New Roman" w:hAnsi="Times New Roman"/>
                      <w:sz w:val="24"/>
                      <w:szCs w:val="24"/>
                      <w:lang w:val="bg-BG"/>
                    </w:rPr>
                    <w:t xml:space="preserve"> </w:t>
                  </w:r>
                  <w:r w:rsidR="003654AB" w:rsidRPr="009A38C7">
                    <w:rPr>
                      <w:rFonts w:ascii="Times New Roman" w:hAnsi="Times New Roman"/>
                      <w:sz w:val="24"/>
                      <w:szCs w:val="24"/>
                      <w:lang w:val="bg-BG"/>
                    </w:rPr>
                    <w:t xml:space="preserve">г. </w:t>
                  </w:r>
                  <w:r w:rsidR="00FC1844" w:rsidRPr="009A38C7">
                    <w:rPr>
                      <w:rFonts w:ascii="Times New Roman" w:hAnsi="Times New Roman"/>
                      <w:sz w:val="24"/>
                      <w:szCs w:val="24"/>
                      <w:lang w:val="bg-BG"/>
                    </w:rPr>
                    <w:t>за опазване на недвижими ценности и съхраняване на културно-историческото наследство в съответствие със Закона за културното наследство</w:t>
                  </w:r>
                  <w:r w:rsidR="00EF76C6" w:rsidRPr="009A38C7">
                    <w:rPr>
                      <w:rFonts w:ascii="Times New Roman" w:hAnsi="Times New Roman"/>
                      <w:sz w:val="24"/>
                      <w:szCs w:val="24"/>
                      <w:lang w:val="bg-BG"/>
                    </w:rPr>
                    <w:t xml:space="preserve"> г. </w:t>
                  </w:r>
                </w:p>
                <w:p w14:paraId="3C82572B" w14:textId="77777777" w:rsidR="00101D73" w:rsidRPr="009A38C7" w:rsidRDefault="00101D73" w:rsidP="00101D73">
                  <w:pPr>
                    <w:widowControl/>
                    <w:numPr>
                      <w:ilvl w:val="0"/>
                      <w:numId w:val="9"/>
                    </w:numPr>
                    <w:spacing w:before="100" w:beforeAutospacing="1" w:after="100" w:afterAutospacing="1" w:line="240" w:lineRule="auto"/>
                    <w:jc w:val="both"/>
                    <w:rPr>
                      <w:rFonts w:ascii="Times New Roman" w:hAnsi="Times New Roman"/>
                      <w:bCs/>
                      <w:sz w:val="24"/>
                      <w:szCs w:val="24"/>
                      <w:lang w:val="bg-BG"/>
                    </w:rPr>
                  </w:pPr>
                  <w:r w:rsidRPr="009A38C7">
                    <w:rPr>
                      <w:rFonts w:ascii="Times New Roman" w:hAnsi="Times New Roman"/>
                      <w:bCs/>
                      <w:sz w:val="24"/>
                      <w:szCs w:val="24"/>
                      <w:lang w:val="bg-BG"/>
                    </w:rPr>
                    <w:t>Обект № 7</w:t>
                  </w:r>
                  <w:r w:rsidRPr="009A38C7">
                    <w:rPr>
                      <w:rFonts w:ascii="Times New Roman" w:hAnsi="Times New Roman"/>
                      <w:bCs/>
                      <w:i/>
                      <w:sz w:val="24"/>
                      <w:szCs w:val="24"/>
                      <w:lang w:val="bg-BG"/>
                    </w:rPr>
                    <w:t xml:space="preserve"> - </w:t>
                  </w:r>
                  <w:r w:rsidRPr="009A38C7">
                    <w:rPr>
                      <w:rFonts w:ascii="Times New Roman" w:hAnsi="Times New Roman"/>
                      <w:bCs/>
                      <w:sz w:val="24"/>
                      <w:szCs w:val="24"/>
                      <w:lang w:val="bg-BG"/>
                    </w:rPr>
                    <w:t xml:space="preserve">Некропол от ранннобронзова епоха и селище от ранножелязната епохи. </w:t>
                  </w:r>
                  <w:r w:rsidRPr="009A38C7">
                    <w:rPr>
                      <w:rFonts w:ascii="Times New Roman" w:hAnsi="Times New Roman"/>
                      <w:bCs/>
                      <w:i/>
                      <w:sz w:val="24"/>
                      <w:szCs w:val="24"/>
                      <w:lang w:val="bg-BG"/>
                    </w:rPr>
                    <w:t>Пълно археологическо проучване в участъка от км. 22+195 до км. 22+315</w:t>
                  </w:r>
                  <w:r w:rsidRPr="009A38C7">
                    <w:rPr>
                      <w:rFonts w:ascii="Times New Roman" w:hAnsi="Times New Roman"/>
                      <w:bCs/>
                      <w:sz w:val="24"/>
                      <w:szCs w:val="24"/>
                      <w:lang w:val="bg-BG"/>
                    </w:rPr>
                    <w:t>;</w:t>
                  </w:r>
                </w:p>
                <w:p w14:paraId="6F56D67F" w14:textId="77777777" w:rsidR="00101D73" w:rsidRPr="009A38C7" w:rsidRDefault="00101D73" w:rsidP="00101D73">
                  <w:pPr>
                    <w:widowControl/>
                    <w:numPr>
                      <w:ilvl w:val="0"/>
                      <w:numId w:val="9"/>
                    </w:numPr>
                    <w:spacing w:before="100" w:beforeAutospacing="1" w:after="100" w:afterAutospacing="1" w:line="240" w:lineRule="auto"/>
                    <w:jc w:val="both"/>
                    <w:rPr>
                      <w:rFonts w:ascii="Times New Roman" w:hAnsi="Times New Roman"/>
                      <w:bCs/>
                      <w:sz w:val="24"/>
                      <w:szCs w:val="24"/>
                      <w:lang w:val="bg-BG"/>
                    </w:rPr>
                  </w:pPr>
                  <w:r w:rsidRPr="009A38C7">
                    <w:rPr>
                      <w:rFonts w:ascii="Times New Roman" w:hAnsi="Times New Roman"/>
                      <w:bCs/>
                      <w:sz w:val="24"/>
                      <w:szCs w:val="24"/>
                      <w:lang w:val="bg-BG"/>
                    </w:rPr>
                    <w:t xml:space="preserve">Обект № 8 - Селище от Средновековието с материали от ранния халколит и бронзовата епоха. </w:t>
                  </w:r>
                  <w:r w:rsidRPr="009A38C7">
                    <w:rPr>
                      <w:rFonts w:ascii="Times New Roman" w:hAnsi="Times New Roman"/>
                      <w:bCs/>
                      <w:i/>
                      <w:sz w:val="24"/>
                      <w:szCs w:val="24"/>
                      <w:lang w:val="bg-BG"/>
                    </w:rPr>
                    <w:t>Пълно археологическо проучване в участъка от км. 23+145 до км. 23+390</w:t>
                  </w:r>
                  <w:r w:rsidRPr="009A38C7">
                    <w:rPr>
                      <w:rFonts w:ascii="Times New Roman" w:hAnsi="Times New Roman"/>
                      <w:bCs/>
                      <w:sz w:val="24"/>
                      <w:szCs w:val="24"/>
                      <w:lang w:val="bg-BG"/>
                    </w:rPr>
                    <w:t>;</w:t>
                  </w:r>
                </w:p>
                <w:p w14:paraId="716FCA15" w14:textId="77777777" w:rsidR="00101D73" w:rsidRPr="009A38C7" w:rsidRDefault="00101D73" w:rsidP="00101D73">
                  <w:pPr>
                    <w:widowControl/>
                    <w:numPr>
                      <w:ilvl w:val="0"/>
                      <w:numId w:val="9"/>
                    </w:numPr>
                    <w:spacing w:before="100" w:beforeAutospacing="1" w:after="100" w:afterAutospacing="1" w:line="240" w:lineRule="auto"/>
                    <w:jc w:val="both"/>
                    <w:rPr>
                      <w:rFonts w:ascii="Times New Roman" w:hAnsi="Times New Roman"/>
                      <w:bCs/>
                      <w:sz w:val="24"/>
                      <w:szCs w:val="24"/>
                      <w:lang w:val="bg-BG"/>
                    </w:rPr>
                  </w:pPr>
                  <w:r w:rsidRPr="009A38C7">
                    <w:rPr>
                      <w:rFonts w:ascii="Times New Roman" w:hAnsi="Times New Roman"/>
                      <w:bCs/>
                      <w:sz w:val="24"/>
                      <w:szCs w:val="24"/>
                      <w:lang w:val="bg-BG"/>
                    </w:rPr>
                    <w:t xml:space="preserve">Обект № 10Б2 - Селище от Късната Античност. </w:t>
                  </w:r>
                  <w:r w:rsidRPr="009A38C7">
                    <w:rPr>
                      <w:rFonts w:ascii="Times New Roman" w:hAnsi="Times New Roman"/>
                      <w:bCs/>
                      <w:i/>
                      <w:sz w:val="24"/>
                      <w:szCs w:val="24"/>
                      <w:lang w:val="bg-BG"/>
                    </w:rPr>
                    <w:t>Пълно археологическо проучване в участъка от</w:t>
                  </w:r>
                  <w:r w:rsidRPr="009A38C7">
                    <w:rPr>
                      <w:rFonts w:ascii="Times New Roman" w:hAnsi="Times New Roman"/>
                      <w:bCs/>
                      <w:sz w:val="24"/>
                      <w:szCs w:val="24"/>
                      <w:lang w:val="bg-BG"/>
                    </w:rPr>
                    <w:t xml:space="preserve"> </w:t>
                  </w:r>
                  <w:r w:rsidRPr="009A38C7">
                    <w:rPr>
                      <w:rFonts w:ascii="Times New Roman" w:hAnsi="Times New Roman"/>
                      <w:bCs/>
                      <w:i/>
                      <w:sz w:val="24"/>
                      <w:szCs w:val="24"/>
                      <w:lang w:val="bg-BG"/>
                    </w:rPr>
                    <w:t>км 38+500 и км 38+600</w:t>
                  </w:r>
                  <w:r w:rsidRPr="009A38C7">
                    <w:rPr>
                      <w:rFonts w:ascii="Times New Roman" w:hAnsi="Times New Roman"/>
                      <w:bCs/>
                      <w:sz w:val="24"/>
                      <w:szCs w:val="24"/>
                      <w:lang w:val="bg-BG"/>
                    </w:rPr>
                    <w:t>;</w:t>
                  </w:r>
                </w:p>
                <w:p w14:paraId="68A882E2" w14:textId="77777777" w:rsidR="00101D73" w:rsidRPr="009A38C7" w:rsidRDefault="00101D73" w:rsidP="00101D73">
                  <w:pPr>
                    <w:widowControl/>
                    <w:numPr>
                      <w:ilvl w:val="0"/>
                      <w:numId w:val="9"/>
                    </w:numPr>
                    <w:spacing w:before="100" w:beforeAutospacing="1" w:after="100" w:afterAutospacing="1" w:line="240" w:lineRule="auto"/>
                    <w:jc w:val="both"/>
                    <w:rPr>
                      <w:rFonts w:ascii="Times New Roman" w:hAnsi="Times New Roman"/>
                      <w:bCs/>
                      <w:sz w:val="24"/>
                      <w:szCs w:val="24"/>
                      <w:lang w:val="bg-BG"/>
                    </w:rPr>
                  </w:pPr>
                  <w:r w:rsidRPr="009A38C7">
                    <w:rPr>
                      <w:rFonts w:ascii="Times New Roman" w:hAnsi="Times New Roman"/>
                      <w:bCs/>
                      <w:sz w:val="24"/>
                      <w:szCs w:val="24"/>
                      <w:lang w:val="bg-BG"/>
                    </w:rPr>
                    <w:t xml:space="preserve">Обект № 11А – Некропол от късната бронзова и ранната желязна епохи. </w:t>
                  </w:r>
                  <w:r w:rsidRPr="009A38C7">
                    <w:rPr>
                      <w:rFonts w:ascii="Times New Roman" w:hAnsi="Times New Roman"/>
                      <w:bCs/>
                      <w:i/>
                      <w:sz w:val="24"/>
                      <w:szCs w:val="24"/>
                      <w:lang w:val="bg-BG"/>
                    </w:rPr>
                    <w:t>Пълно археологическо проучване в участъка от км. 48+775 до км. 48+795</w:t>
                  </w:r>
                  <w:r w:rsidRPr="009A38C7">
                    <w:rPr>
                      <w:rFonts w:ascii="Times New Roman" w:hAnsi="Times New Roman"/>
                      <w:bCs/>
                      <w:sz w:val="24"/>
                      <w:szCs w:val="24"/>
                      <w:lang w:val="bg-BG"/>
                    </w:rPr>
                    <w:t xml:space="preserve">; </w:t>
                  </w:r>
                  <w:r w:rsidRPr="009A38C7">
                    <w:rPr>
                      <w:rFonts w:ascii="Times New Roman" w:hAnsi="Times New Roman"/>
                      <w:bCs/>
                      <w:i/>
                      <w:sz w:val="24"/>
                      <w:szCs w:val="24"/>
                      <w:lang w:val="bg-BG"/>
                    </w:rPr>
                    <w:t>Предварително проучване в участъка от</w:t>
                  </w:r>
                  <w:r w:rsidRPr="009A38C7">
                    <w:rPr>
                      <w:rFonts w:ascii="Times New Roman" w:hAnsi="Times New Roman"/>
                      <w:bCs/>
                      <w:sz w:val="24"/>
                      <w:szCs w:val="24"/>
                      <w:lang w:val="bg-BG"/>
                    </w:rPr>
                    <w:t xml:space="preserve"> </w:t>
                  </w:r>
                  <w:r w:rsidRPr="009A38C7">
                    <w:rPr>
                      <w:rFonts w:ascii="Times New Roman" w:hAnsi="Times New Roman"/>
                      <w:bCs/>
                      <w:i/>
                      <w:sz w:val="24"/>
                      <w:szCs w:val="24"/>
                      <w:lang w:val="bg-BG"/>
                    </w:rPr>
                    <w:t>км. 48+645 до км. 48+710</w:t>
                  </w:r>
                  <w:r w:rsidRPr="009A38C7">
                    <w:rPr>
                      <w:rFonts w:ascii="Times New Roman" w:hAnsi="Times New Roman"/>
                      <w:bCs/>
                      <w:sz w:val="24"/>
                      <w:szCs w:val="24"/>
                      <w:lang w:val="bg-BG"/>
                    </w:rPr>
                    <w:t>;</w:t>
                  </w:r>
                </w:p>
                <w:p w14:paraId="23B210AA" w14:textId="77777777" w:rsidR="00101D73" w:rsidRPr="009A38C7" w:rsidRDefault="00101D73" w:rsidP="00101D73">
                  <w:pPr>
                    <w:widowControl/>
                    <w:numPr>
                      <w:ilvl w:val="0"/>
                      <w:numId w:val="9"/>
                    </w:numPr>
                    <w:spacing w:before="100" w:beforeAutospacing="1" w:after="100" w:afterAutospacing="1" w:line="240" w:lineRule="auto"/>
                    <w:jc w:val="both"/>
                    <w:rPr>
                      <w:rFonts w:ascii="Times New Roman" w:hAnsi="Times New Roman"/>
                      <w:bCs/>
                      <w:sz w:val="24"/>
                      <w:szCs w:val="24"/>
                      <w:lang w:val="bg-BG"/>
                    </w:rPr>
                  </w:pPr>
                  <w:r w:rsidRPr="009A38C7">
                    <w:rPr>
                      <w:rFonts w:ascii="Times New Roman" w:hAnsi="Times New Roman"/>
                      <w:bCs/>
                      <w:sz w:val="24"/>
                      <w:szCs w:val="24"/>
                      <w:lang w:val="bg-BG"/>
                    </w:rPr>
                    <w:lastRenderedPageBreak/>
                    <w:t xml:space="preserve">Обект № 11Б – Селище от  ІІІ - IV в. </w:t>
                  </w:r>
                  <w:r w:rsidRPr="009A38C7">
                    <w:rPr>
                      <w:rFonts w:ascii="Times New Roman" w:hAnsi="Times New Roman"/>
                      <w:bCs/>
                      <w:i/>
                      <w:sz w:val="24"/>
                      <w:szCs w:val="24"/>
                      <w:lang w:val="bg-BG"/>
                    </w:rPr>
                    <w:t>Допроучване на неразкритите през 2015 г структури в участъка от км. 48+845 до км. 48+895;</w:t>
                  </w:r>
                  <w:r w:rsidRPr="009A38C7">
                    <w:rPr>
                      <w:rFonts w:ascii="Times New Roman" w:hAnsi="Times New Roman"/>
                      <w:bCs/>
                      <w:sz w:val="24"/>
                      <w:szCs w:val="24"/>
                      <w:lang w:val="bg-BG"/>
                    </w:rPr>
                    <w:t xml:space="preserve"> </w:t>
                  </w:r>
                  <w:r w:rsidRPr="009A38C7">
                    <w:rPr>
                      <w:rFonts w:ascii="Times New Roman" w:hAnsi="Times New Roman"/>
                      <w:bCs/>
                      <w:i/>
                      <w:sz w:val="24"/>
                      <w:szCs w:val="24"/>
                      <w:lang w:val="bg-BG"/>
                    </w:rPr>
                    <w:t>Пълно археологическо проучване в участъка от км. 48+895 до км. 49+220</w:t>
                  </w:r>
                  <w:r w:rsidRPr="009A38C7">
                    <w:rPr>
                      <w:rFonts w:ascii="Times New Roman" w:hAnsi="Times New Roman"/>
                      <w:bCs/>
                      <w:sz w:val="24"/>
                      <w:szCs w:val="24"/>
                      <w:lang w:val="bg-BG"/>
                    </w:rPr>
                    <w:t>.</w:t>
                  </w:r>
                </w:p>
                <w:p w14:paraId="01360734" w14:textId="77777777" w:rsidR="00101D73" w:rsidRPr="009A38C7" w:rsidRDefault="00101D73" w:rsidP="00101D73">
                  <w:pPr>
                    <w:widowControl/>
                    <w:spacing w:before="100" w:beforeAutospacing="1" w:after="100" w:afterAutospacing="1"/>
                    <w:jc w:val="both"/>
                    <w:rPr>
                      <w:rFonts w:ascii="Times New Roman" w:hAnsi="Times New Roman"/>
                      <w:bCs/>
                      <w:sz w:val="24"/>
                      <w:szCs w:val="24"/>
                      <w:lang w:val="bg-BG"/>
                    </w:rPr>
                  </w:pPr>
                  <w:r w:rsidRPr="009A38C7">
                    <w:rPr>
                      <w:rFonts w:ascii="Times New Roman" w:hAnsi="Times New Roman"/>
                      <w:bCs/>
                      <w:i/>
                      <w:sz w:val="24"/>
                      <w:szCs w:val="24"/>
                      <w:lang w:val="bg-BG"/>
                    </w:rPr>
                    <w:t>Мерки, съпътстващи строителството на газопровода</w:t>
                  </w:r>
                  <w:r w:rsidRPr="009A38C7">
                    <w:rPr>
                      <w:rFonts w:ascii="Times New Roman" w:hAnsi="Times New Roman"/>
                      <w:bCs/>
                      <w:sz w:val="24"/>
                      <w:szCs w:val="24"/>
                      <w:lang w:val="bg-BG"/>
                    </w:rPr>
                    <w:t>:</w:t>
                  </w:r>
                </w:p>
                <w:p w14:paraId="10BF0746" w14:textId="77777777" w:rsidR="00101D73" w:rsidRPr="009A38C7" w:rsidRDefault="00101D73" w:rsidP="00101D73">
                  <w:pPr>
                    <w:widowControl/>
                    <w:numPr>
                      <w:ilvl w:val="0"/>
                      <w:numId w:val="10"/>
                    </w:numPr>
                    <w:spacing w:before="100" w:beforeAutospacing="1" w:after="100" w:afterAutospacing="1" w:line="240" w:lineRule="auto"/>
                    <w:jc w:val="both"/>
                    <w:rPr>
                      <w:rFonts w:ascii="Times New Roman" w:hAnsi="Times New Roman"/>
                      <w:bCs/>
                      <w:sz w:val="24"/>
                      <w:szCs w:val="24"/>
                      <w:lang w:val="bg-BG"/>
                    </w:rPr>
                  </w:pPr>
                  <w:r w:rsidRPr="009A38C7">
                    <w:rPr>
                      <w:rFonts w:ascii="Times New Roman" w:hAnsi="Times New Roman"/>
                      <w:bCs/>
                      <w:sz w:val="24"/>
                      <w:szCs w:val="24"/>
                      <w:lang w:val="bg-BG"/>
                    </w:rPr>
                    <w:t>За обект №1 –</w:t>
                  </w:r>
                  <w:r w:rsidRPr="009A38C7">
                    <w:rPr>
                      <w:rFonts w:ascii="Times New Roman" w:hAnsi="Times New Roman"/>
                      <w:bCs/>
                      <w:i/>
                      <w:sz w:val="24"/>
                      <w:szCs w:val="24"/>
                      <w:lang w:val="bg-BG"/>
                    </w:rPr>
                    <w:t xml:space="preserve"> археологически надзор</w:t>
                  </w:r>
                  <w:r w:rsidRPr="009A38C7">
                    <w:rPr>
                      <w:rFonts w:ascii="Times New Roman" w:hAnsi="Times New Roman"/>
                      <w:bCs/>
                      <w:sz w:val="24"/>
                      <w:szCs w:val="24"/>
                      <w:lang w:val="bg-BG"/>
                    </w:rPr>
                    <w:t xml:space="preserve"> </w:t>
                  </w:r>
                  <w:r w:rsidRPr="009A38C7">
                    <w:rPr>
                      <w:rFonts w:ascii="Times New Roman" w:hAnsi="Times New Roman"/>
                      <w:bCs/>
                      <w:i/>
                      <w:sz w:val="24"/>
                      <w:szCs w:val="24"/>
                      <w:lang w:val="bg-BG"/>
                    </w:rPr>
                    <w:t>по време на отнемане на хумусния пласт</w:t>
                  </w:r>
                  <w:r w:rsidRPr="009A38C7">
                    <w:rPr>
                      <w:rFonts w:ascii="Times New Roman" w:hAnsi="Times New Roman"/>
                      <w:bCs/>
                      <w:sz w:val="24"/>
                      <w:szCs w:val="24"/>
                      <w:lang w:val="bg-BG"/>
                    </w:rPr>
                    <w:t xml:space="preserve"> </w:t>
                  </w:r>
                  <w:r w:rsidRPr="009A38C7">
                    <w:rPr>
                      <w:rFonts w:ascii="Times New Roman" w:hAnsi="Times New Roman"/>
                      <w:bCs/>
                      <w:i/>
                      <w:sz w:val="24"/>
                      <w:szCs w:val="24"/>
                      <w:lang w:val="bg-BG"/>
                    </w:rPr>
                    <w:t xml:space="preserve">в участъка от км. 6+255 до км. 6+405 </w:t>
                  </w:r>
                  <w:r w:rsidRPr="009A38C7">
                    <w:rPr>
                      <w:rFonts w:ascii="Times New Roman" w:hAnsi="Times New Roman"/>
                      <w:bCs/>
                      <w:sz w:val="24"/>
                      <w:szCs w:val="24"/>
                      <w:lang w:val="bg-BG"/>
                    </w:rPr>
                    <w:t>(метрични данни по новото проектно трасе)</w:t>
                  </w:r>
                  <w:r w:rsidRPr="009A38C7">
                    <w:rPr>
                      <w:rFonts w:ascii="Times New Roman" w:hAnsi="Times New Roman"/>
                      <w:bCs/>
                      <w:i/>
                      <w:sz w:val="24"/>
                      <w:szCs w:val="24"/>
                      <w:lang w:val="bg-BG"/>
                    </w:rPr>
                    <w:t>;</w:t>
                  </w:r>
                </w:p>
                <w:p w14:paraId="0B86B072" w14:textId="77777777" w:rsidR="00101D73" w:rsidRPr="009A38C7" w:rsidRDefault="00101D73" w:rsidP="00101D73">
                  <w:pPr>
                    <w:widowControl/>
                    <w:numPr>
                      <w:ilvl w:val="0"/>
                      <w:numId w:val="10"/>
                    </w:numPr>
                    <w:spacing w:before="100" w:beforeAutospacing="1" w:after="100" w:afterAutospacing="1" w:line="240" w:lineRule="auto"/>
                    <w:jc w:val="both"/>
                    <w:rPr>
                      <w:rFonts w:ascii="Times New Roman" w:hAnsi="Times New Roman"/>
                      <w:bCs/>
                      <w:sz w:val="24"/>
                      <w:szCs w:val="24"/>
                      <w:lang w:val="bg-BG"/>
                    </w:rPr>
                  </w:pPr>
                  <w:r w:rsidRPr="009A38C7">
                    <w:rPr>
                      <w:rFonts w:ascii="Times New Roman" w:hAnsi="Times New Roman"/>
                      <w:bCs/>
                      <w:i/>
                      <w:sz w:val="24"/>
                      <w:szCs w:val="24"/>
                      <w:lang w:val="bg-BG"/>
                    </w:rPr>
                    <w:t>За обекти с №№ 3 и 6 – археологически надзор по време на отнемане на хумусния пласт</w:t>
                  </w:r>
                  <w:r w:rsidRPr="009A38C7">
                    <w:rPr>
                      <w:rFonts w:ascii="Times New Roman" w:hAnsi="Times New Roman"/>
                      <w:bCs/>
                      <w:sz w:val="24"/>
                      <w:szCs w:val="24"/>
                      <w:lang w:val="bg-BG"/>
                    </w:rPr>
                    <w:t xml:space="preserve"> в участъците от газопровода, в близост до които те са регистрирани;</w:t>
                  </w:r>
                </w:p>
                <w:p w14:paraId="492BC43E" w14:textId="77777777" w:rsidR="00101D73" w:rsidRPr="009A38C7" w:rsidRDefault="00101D73" w:rsidP="00101D73">
                  <w:pPr>
                    <w:widowControl/>
                    <w:numPr>
                      <w:ilvl w:val="0"/>
                      <w:numId w:val="10"/>
                    </w:numPr>
                    <w:spacing w:before="100" w:beforeAutospacing="1" w:after="100" w:afterAutospacing="1" w:line="240" w:lineRule="auto"/>
                    <w:jc w:val="both"/>
                    <w:rPr>
                      <w:rFonts w:ascii="Times New Roman" w:hAnsi="Times New Roman"/>
                      <w:bCs/>
                      <w:sz w:val="24"/>
                      <w:szCs w:val="24"/>
                      <w:lang w:val="bg-BG"/>
                    </w:rPr>
                  </w:pPr>
                  <w:r w:rsidRPr="009A38C7">
                    <w:rPr>
                      <w:rFonts w:ascii="Times New Roman" w:hAnsi="Times New Roman"/>
                      <w:bCs/>
                      <w:i/>
                      <w:sz w:val="24"/>
                      <w:szCs w:val="24"/>
                      <w:lang w:val="bg-BG"/>
                    </w:rPr>
                    <w:t>За обект №13 – археологически надзор</w:t>
                  </w:r>
                  <w:r w:rsidRPr="009A38C7">
                    <w:rPr>
                      <w:rFonts w:ascii="Times New Roman" w:hAnsi="Times New Roman"/>
                      <w:bCs/>
                      <w:sz w:val="24"/>
                      <w:szCs w:val="24"/>
                      <w:lang w:val="bg-BG"/>
                    </w:rPr>
                    <w:t xml:space="preserve"> </w:t>
                  </w:r>
                  <w:r w:rsidRPr="009A38C7">
                    <w:rPr>
                      <w:rFonts w:ascii="Times New Roman" w:hAnsi="Times New Roman"/>
                      <w:bCs/>
                      <w:i/>
                      <w:sz w:val="24"/>
                      <w:szCs w:val="24"/>
                      <w:lang w:val="bg-BG"/>
                    </w:rPr>
                    <w:t>по време на отнемане на хумусния пласт</w:t>
                  </w:r>
                  <w:r w:rsidRPr="009A38C7">
                    <w:rPr>
                      <w:rFonts w:ascii="Times New Roman" w:hAnsi="Times New Roman"/>
                      <w:bCs/>
                      <w:sz w:val="24"/>
                      <w:szCs w:val="24"/>
                      <w:lang w:val="bg-BG"/>
                    </w:rPr>
                    <w:t xml:space="preserve"> в посочените в Приложението землища;</w:t>
                  </w:r>
                </w:p>
                <w:p w14:paraId="2F1450E9" w14:textId="77777777" w:rsidR="00101D73" w:rsidRPr="009A38C7" w:rsidRDefault="00101D73" w:rsidP="00101D73">
                  <w:pPr>
                    <w:widowControl/>
                    <w:numPr>
                      <w:ilvl w:val="0"/>
                      <w:numId w:val="10"/>
                    </w:numPr>
                    <w:spacing w:before="100" w:beforeAutospacing="1" w:line="240" w:lineRule="auto"/>
                    <w:jc w:val="both"/>
                    <w:rPr>
                      <w:rFonts w:ascii="Times New Roman" w:hAnsi="Times New Roman"/>
                      <w:bCs/>
                      <w:sz w:val="24"/>
                      <w:szCs w:val="24"/>
                      <w:lang w:val="bg-BG"/>
                    </w:rPr>
                  </w:pPr>
                  <w:r w:rsidRPr="009A38C7">
                    <w:rPr>
                      <w:rFonts w:ascii="Times New Roman" w:hAnsi="Times New Roman"/>
                      <w:bCs/>
                      <w:sz w:val="24"/>
                      <w:szCs w:val="24"/>
                      <w:lang w:val="bg-BG"/>
                    </w:rPr>
                    <w:t>Съгласно чл. 161, ал.2 от Закона за културното наследство –</w:t>
                  </w:r>
                  <w:r w:rsidRPr="009A38C7">
                    <w:rPr>
                      <w:rFonts w:ascii="Times New Roman" w:hAnsi="Times New Roman"/>
                      <w:bCs/>
                      <w:i/>
                      <w:sz w:val="24"/>
                      <w:szCs w:val="24"/>
                      <w:lang w:val="bg-BG"/>
                    </w:rPr>
                    <w:t xml:space="preserve"> наблюдение от археолози</w:t>
                  </w:r>
                  <w:r w:rsidRPr="009A38C7">
                    <w:rPr>
                      <w:rFonts w:ascii="Times New Roman" w:hAnsi="Times New Roman"/>
                      <w:bCs/>
                      <w:sz w:val="24"/>
                      <w:szCs w:val="24"/>
                      <w:lang w:val="bg-BG"/>
                    </w:rPr>
                    <w:t xml:space="preserve"> по време на строителството на газопровода.</w:t>
                  </w:r>
                </w:p>
                <w:p w14:paraId="3970B64A" w14:textId="288DF3ED" w:rsidR="00101D73" w:rsidRPr="009A38C7" w:rsidRDefault="00101D73" w:rsidP="00101D73">
                  <w:pPr>
                    <w:widowControl/>
                    <w:spacing w:after="100" w:afterAutospacing="1"/>
                    <w:jc w:val="both"/>
                    <w:rPr>
                      <w:rFonts w:ascii="Times New Roman" w:hAnsi="Times New Roman"/>
                      <w:sz w:val="24"/>
                      <w:szCs w:val="24"/>
                      <w:lang w:val="bg-BG"/>
                    </w:rPr>
                  </w:pPr>
                  <w:r w:rsidRPr="009A38C7">
                    <w:rPr>
                      <w:rFonts w:ascii="Times New Roman" w:hAnsi="Times New Roman"/>
                      <w:sz w:val="24"/>
                      <w:szCs w:val="24"/>
                      <w:lang w:val="bg-BG"/>
                    </w:rPr>
                    <w:t>„Булгартрансгаз“ ЕАД</w:t>
                  </w:r>
                  <w:r w:rsidR="00FE349C" w:rsidRPr="009A38C7">
                    <w:rPr>
                      <w:rFonts w:ascii="Times New Roman" w:hAnsi="Times New Roman"/>
                      <w:sz w:val="24"/>
                      <w:szCs w:val="24"/>
                      <w:lang w:val="bg-BG"/>
                    </w:rPr>
                    <w:t xml:space="preserve"> възлага п</w:t>
                  </w:r>
                  <w:r w:rsidRPr="009A38C7">
                    <w:rPr>
                      <w:rFonts w:ascii="Times New Roman" w:hAnsi="Times New Roman"/>
                      <w:sz w:val="24"/>
                      <w:szCs w:val="24"/>
                      <w:lang w:val="bg-BG"/>
                    </w:rPr>
                    <w:t>роучването на археологическите обекти през археологически сезон 2021 г.</w:t>
                  </w:r>
                  <w:r w:rsidR="00FE349C" w:rsidRPr="009A38C7">
                    <w:rPr>
                      <w:rFonts w:ascii="Times New Roman" w:hAnsi="Times New Roman"/>
                      <w:sz w:val="24"/>
                      <w:szCs w:val="24"/>
                      <w:lang w:val="bg-BG"/>
                    </w:rPr>
                    <w:t>, като предстои сключване на договор с НАИМ на БАН в края на м. февруари 2021 г.</w:t>
                  </w:r>
                  <w:r w:rsidR="00D83400" w:rsidRPr="009A38C7">
                    <w:rPr>
                      <w:rFonts w:ascii="Times New Roman" w:hAnsi="Times New Roman"/>
                      <w:sz w:val="24"/>
                      <w:szCs w:val="24"/>
                      <w:lang w:val="bg-BG"/>
                    </w:rPr>
                    <w:t xml:space="preserve"> </w:t>
                  </w:r>
                  <w:r w:rsidR="00FE349C" w:rsidRPr="009A38C7">
                    <w:rPr>
                      <w:rFonts w:ascii="Times New Roman" w:hAnsi="Times New Roman"/>
                      <w:sz w:val="24"/>
                      <w:szCs w:val="24"/>
                      <w:lang w:val="bg-BG"/>
                    </w:rPr>
                    <w:t>П</w:t>
                  </w:r>
                  <w:r w:rsidR="00D83400" w:rsidRPr="009A38C7">
                    <w:rPr>
                      <w:rFonts w:ascii="Times New Roman" w:hAnsi="Times New Roman"/>
                      <w:sz w:val="24"/>
                      <w:szCs w:val="24"/>
                      <w:lang w:val="bg-BG"/>
                    </w:rPr>
                    <w:t>реди началото на строителството ще възложи извършването на наблюдение от археологически екипи по цялото трасе на газопровода, площадките и пътните връзки към тях.</w:t>
                  </w:r>
                  <w:r w:rsidR="00586378" w:rsidRPr="009A38C7">
                    <w:rPr>
                      <w:rFonts w:ascii="Times New Roman" w:hAnsi="Times New Roman"/>
                      <w:sz w:val="24"/>
                      <w:szCs w:val="24"/>
                      <w:lang w:val="bg-BG"/>
                    </w:rPr>
                    <w:t xml:space="preserve"> </w:t>
                  </w:r>
                  <w:r w:rsidR="00586378" w:rsidRPr="009A38C7">
                    <w:rPr>
                      <w:rFonts w:ascii="Times New Roman" w:hAnsi="Times New Roman"/>
                      <w:b/>
                      <w:bCs/>
                      <w:sz w:val="24"/>
                      <w:szCs w:val="24"/>
                      <w:lang w:val="bg-BG"/>
                    </w:rPr>
                    <w:t>Всички терени в сервитута на газопровода, в които са регистрирани археологически обекти, ще бъдат напълно проучени и освободени по Закона за културното наследство за изпълнение на инвестиционното предложение.</w:t>
                  </w:r>
                </w:p>
                <w:p w14:paraId="41F7C2AE" w14:textId="77777777" w:rsidR="003A46C7" w:rsidRPr="009A38C7" w:rsidRDefault="003A46C7" w:rsidP="00C5000B">
                  <w:pPr>
                    <w:autoSpaceDE w:val="0"/>
                    <w:autoSpaceDN w:val="0"/>
                    <w:adjustRightInd w:val="0"/>
                    <w:spacing w:after="0"/>
                    <w:jc w:val="both"/>
                    <w:rPr>
                      <w:rFonts w:ascii="Times New Roman" w:hAnsi="Times New Roman"/>
                      <w:b/>
                      <w:sz w:val="24"/>
                      <w:szCs w:val="24"/>
                      <w:lang w:val="bg-BG"/>
                    </w:rPr>
                  </w:pPr>
                  <w:r w:rsidRPr="009A38C7">
                    <w:rPr>
                      <w:rFonts w:ascii="Times New Roman" w:hAnsi="Times New Roman"/>
                      <w:b/>
                      <w:sz w:val="24"/>
                      <w:szCs w:val="24"/>
                      <w:lang w:val="bg-BG"/>
                    </w:rPr>
                    <w:t>Очаквано трансгранично въздействие</w:t>
                  </w:r>
                </w:p>
                <w:p w14:paraId="58F458D0" w14:textId="77777777" w:rsidR="003A46C7" w:rsidRPr="009A38C7" w:rsidRDefault="003A46C7" w:rsidP="00C5000B">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Реализирането и експлоатацията на инвестиционното предложение няма да доведат до въздействия върху компонентите и факторите на околната среда с трансграничен характер.</w:t>
                  </w:r>
                </w:p>
                <w:p w14:paraId="310007F8" w14:textId="77777777" w:rsidR="003A46C7" w:rsidRPr="009A38C7" w:rsidRDefault="003A46C7" w:rsidP="00C5000B">
                  <w:pPr>
                    <w:autoSpaceDE w:val="0"/>
                    <w:autoSpaceDN w:val="0"/>
                    <w:adjustRightInd w:val="0"/>
                    <w:spacing w:after="0"/>
                    <w:jc w:val="both"/>
                    <w:rPr>
                      <w:rFonts w:ascii="Times New Roman" w:hAnsi="Times New Roman"/>
                      <w:b/>
                      <w:sz w:val="24"/>
                      <w:szCs w:val="24"/>
                      <w:lang w:val="bg-BG"/>
                    </w:rPr>
                  </w:pPr>
                </w:p>
                <w:p w14:paraId="693E77DA" w14:textId="77777777" w:rsidR="003A46C7" w:rsidRPr="009A38C7" w:rsidRDefault="003A46C7" w:rsidP="00C5000B">
                  <w:pPr>
                    <w:autoSpaceDE w:val="0"/>
                    <w:autoSpaceDN w:val="0"/>
                    <w:adjustRightInd w:val="0"/>
                    <w:spacing w:after="0"/>
                    <w:jc w:val="both"/>
                    <w:rPr>
                      <w:rFonts w:ascii="Times New Roman" w:hAnsi="Times New Roman"/>
                      <w:b/>
                      <w:sz w:val="24"/>
                      <w:szCs w:val="24"/>
                      <w:lang w:val="bg-BG"/>
                    </w:rPr>
                  </w:pPr>
                  <w:r w:rsidRPr="009A38C7">
                    <w:rPr>
                      <w:rFonts w:ascii="Times New Roman" w:hAnsi="Times New Roman"/>
                      <w:b/>
                      <w:sz w:val="24"/>
                      <w:szCs w:val="24"/>
                      <w:lang w:val="bg-BG"/>
                    </w:rPr>
                    <w:t>Схема на нова или промяна на съществуваща пътна инфраструктура</w:t>
                  </w:r>
                  <w:r w:rsidR="00DE2E4F" w:rsidRPr="009A38C7">
                    <w:rPr>
                      <w:rFonts w:ascii="Times New Roman" w:hAnsi="Times New Roman"/>
                      <w:b/>
                      <w:sz w:val="24"/>
                      <w:szCs w:val="24"/>
                      <w:lang w:val="bg-BG"/>
                    </w:rPr>
                    <w:t xml:space="preserve"> </w:t>
                  </w:r>
                </w:p>
                <w:p w14:paraId="1C88E055" w14:textId="77777777" w:rsidR="003A46C7" w:rsidRPr="009A38C7" w:rsidRDefault="003A46C7" w:rsidP="00E347F4">
                  <w:pPr>
                    <w:autoSpaceDE w:val="0"/>
                    <w:autoSpaceDN w:val="0"/>
                    <w:adjustRightInd w:val="0"/>
                    <w:spacing w:after="0" w:line="240" w:lineRule="auto"/>
                    <w:jc w:val="both"/>
                    <w:rPr>
                      <w:rFonts w:ascii="Times New Roman" w:hAnsi="Times New Roman"/>
                      <w:b/>
                      <w:sz w:val="24"/>
                      <w:szCs w:val="24"/>
                      <w:lang w:val="bg-BG"/>
                    </w:rPr>
                  </w:pPr>
                </w:p>
                <w:p w14:paraId="0BD0B964" w14:textId="4240B3C4" w:rsidR="009B5AD3" w:rsidRPr="009A38C7" w:rsidRDefault="00895793" w:rsidP="00895793">
                  <w:pPr>
                    <w:autoSpaceDE w:val="0"/>
                    <w:autoSpaceDN w:val="0"/>
                    <w:adjustRightInd w:val="0"/>
                    <w:spacing w:after="0" w:line="240" w:lineRule="auto"/>
                    <w:jc w:val="both"/>
                    <w:rPr>
                      <w:rFonts w:ascii="Times New Roman" w:hAnsi="Times New Roman"/>
                      <w:b/>
                      <w:sz w:val="24"/>
                      <w:szCs w:val="24"/>
                      <w:lang w:val="bg-BG"/>
                    </w:rPr>
                  </w:pPr>
                  <w:r w:rsidRPr="009A38C7">
                    <w:rPr>
                      <w:rFonts w:ascii="Times New Roman" w:hAnsi="Times New Roman"/>
                      <w:sz w:val="24"/>
                      <w:szCs w:val="24"/>
                      <w:lang w:val="bg-BG"/>
                    </w:rPr>
                    <w:t xml:space="preserve">Изграждането на пътни връзки към площадки от обекта (подробно описани в т. 1) няма да доведе до изменение на съществуваща пътна инфраструктура. </w:t>
                  </w:r>
                </w:p>
                <w:p w14:paraId="7BC60B2A" w14:textId="2D540857" w:rsidR="00622E23" w:rsidRPr="009A38C7" w:rsidRDefault="00622E23">
                  <w:pPr>
                    <w:autoSpaceDE w:val="0"/>
                    <w:autoSpaceDN w:val="0"/>
                    <w:adjustRightInd w:val="0"/>
                    <w:spacing w:after="0" w:line="240" w:lineRule="auto"/>
                    <w:jc w:val="both"/>
                    <w:rPr>
                      <w:rFonts w:ascii="Times New Roman" w:hAnsi="Times New Roman"/>
                      <w:b/>
                      <w:sz w:val="24"/>
                      <w:szCs w:val="24"/>
                      <w:lang w:val="bg-BG"/>
                    </w:rPr>
                  </w:pPr>
                </w:p>
              </w:tc>
            </w:tr>
            <w:tr w:rsidR="003A46C7" w:rsidRPr="009A38C7" w14:paraId="15DE8AA8" w14:textId="77777777" w:rsidTr="00005B7A">
              <w:trPr>
                <w:trHeight w:val="328"/>
                <w:tblCellSpacing w:w="0" w:type="dxa"/>
              </w:trPr>
              <w:tc>
                <w:tcPr>
                  <w:tcW w:w="9220" w:type="dxa"/>
                  <w:gridSpan w:val="2"/>
                </w:tcPr>
                <w:p w14:paraId="6844FE29" w14:textId="77777777" w:rsidR="003A46C7" w:rsidRPr="009A38C7" w:rsidRDefault="003A46C7" w:rsidP="00C5000B">
                  <w:pPr>
                    <w:autoSpaceDE w:val="0"/>
                    <w:autoSpaceDN w:val="0"/>
                    <w:adjustRightInd w:val="0"/>
                    <w:spacing w:after="0"/>
                    <w:ind w:firstLine="480"/>
                    <w:jc w:val="both"/>
                    <w:rPr>
                      <w:rFonts w:ascii="Times New Roman" w:hAnsi="Times New Roman"/>
                      <w:b/>
                      <w:sz w:val="24"/>
                      <w:szCs w:val="24"/>
                      <w:lang w:val="bg-BG"/>
                    </w:rPr>
                  </w:pPr>
                  <w:r w:rsidRPr="009A38C7">
                    <w:rPr>
                      <w:rFonts w:ascii="Times New Roman" w:hAnsi="Times New Roman"/>
                      <w:b/>
                      <w:sz w:val="24"/>
                      <w:szCs w:val="24"/>
                      <w:lang w:val="bg-BG"/>
                    </w:rPr>
                    <w:lastRenderedPageBreak/>
                    <w:t>5. Природни ресурси, предвидени за използване по време на строителството и експлоатацията,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 съоръжения</w:t>
                  </w:r>
                </w:p>
                <w:p w14:paraId="39D75B83" w14:textId="77777777" w:rsidR="00D870F8" w:rsidRPr="009A38C7" w:rsidRDefault="00D870F8" w:rsidP="00C5000B">
                  <w:pPr>
                    <w:autoSpaceDE w:val="0"/>
                    <w:autoSpaceDN w:val="0"/>
                    <w:adjustRightInd w:val="0"/>
                    <w:spacing w:after="0"/>
                    <w:ind w:firstLine="480"/>
                    <w:jc w:val="both"/>
                    <w:rPr>
                      <w:rFonts w:ascii="Times New Roman" w:hAnsi="Times New Roman"/>
                      <w:b/>
                      <w:sz w:val="24"/>
                      <w:szCs w:val="24"/>
                      <w:lang w:val="bg-BG"/>
                    </w:rPr>
                  </w:pPr>
                </w:p>
              </w:tc>
            </w:tr>
            <w:tr w:rsidR="003A46C7" w:rsidRPr="009A38C7" w14:paraId="236C2D87" w14:textId="77777777" w:rsidTr="00005B7A">
              <w:trPr>
                <w:tblCellSpacing w:w="0" w:type="dxa"/>
              </w:trPr>
              <w:tc>
                <w:tcPr>
                  <w:tcW w:w="9220" w:type="dxa"/>
                  <w:gridSpan w:val="2"/>
                </w:tcPr>
                <w:p w14:paraId="157A0F3F" w14:textId="77777777" w:rsidR="00251412" w:rsidRPr="009A38C7" w:rsidRDefault="00AA31E1" w:rsidP="00251412">
                  <w:pPr>
                    <w:pStyle w:val="BodyTextIndent"/>
                    <w:spacing w:after="120"/>
                    <w:ind w:left="0"/>
                    <w:rPr>
                      <w:sz w:val="24"/>
                      <w:lang w:val="bg-BG"/>
                    </w:rPr>
                  </w:pPr>
                  <w:r w:rsidRPr="009A38C7">
                    <w:rPr>
                      <w:color w:val="080808"/>
                      <w:w w:val="110"/>
                      <w:sz w:val="24"/>
                      <w:lang w:val="bg-BG"/>
                    </w:rPr>
                    <w:t>По време на строителството на инвестиционното предложение основният природен ресурс, който ще се използва</w:t>
                  </w:r>
                  <w:r w:rsidR="00D67CF7" w:rsidRPr="009A38C7">
                    <w:rPr>
                      <w:color w:val="080808"/>
                      <w:w w:val="110"/>
                      <w:sz w:val="24"/>
                      <w:lang w:val="bg-BG"/>
                    </w:rPr>
                    <w:t>,</w:t>
                  </w:r>
                  <w:r w:rsidRPr="009A38C7">
                    <w:rPr>
                      <w:color w:val="080808"/>
                      <w:w w:val="110"/>
                      <w:sz w:val="24"/>
                      <w:lang w:val="bg-BG"/>
                    </w:rPr>
                    <w:t xml:space="preserve"> са земите, през които ще преминава газопровода. Като се има предвид, че ще се извърши възстановяване на </w:t>
                  </w:r>
                  <w:r w:rsidRPr="009A38C7">
                    <w:rPr>
                      <w:color w:val="1C1C1C"/>
                      <w:w w:val="110"/>
                      <w:sz w:val="24"/>
                      <w:lang w:val="bg-BG"/>
                    </w:rPr>
                    <w:t xml:space="preserve">засегнатите </w:t>
                  </w:r>
                  <w:r w:rsidRPr="009A38C7">
                    <w:rPr>
                      <w:color w:val="080808"/>
                      <w:w w:val="110"/>
                      <w:sz w:val="24"/>
                      <w:lang w:val="bg-BG"/>
                    </w:rPr>
                    <w:t>територии чрез рекултивация, може да се направи заключение, че използването на този  ресурс е балансирано.</w:t>
                  </w:r>
                  <w:r w:rsidR="00251412" w:rsidRPr="009A38C7">
                    <w:rPr>
                      <w:sz w:val="24"/>
                      <w:lang w:val="bg-BG"/>
                    </w:rPr>
                    <w:t xml:space="preserve"> За дейностите, свързани с изграждането на инвестиционното предложение, ще се използват строителни материали, включващи природни ресурси като пясък, чакъл, а също така и вода. </w:t>
                  </w:r>
                  <w:r w:rsidR="00251412" w:rsidRPr="009A38C7">
                    <w:rPr>
                      <w:sz w:val="24"/>
                      <w:lang w:val="bg-BG"/>
                    </w:rPr>
                    <w:lastRenderedPageBreak/>
                    <w:t>Инертните материали ще се използват в състава на бетоновите смеси за изграждане на площадките на съоръженията към газопровода, както и на съоръженията по трасето за пресичане на друга инфраструктура и водни обекти, укрепване на земната основа и откоси.</w:t>
                  </w:r>
                </w:p>
                <w:p w14:paraId="06A7B0EB" w14:textId="77777777" w:rsidR="00251412" w:rsidRPr="009A38C7" w:rsidRDefault="00251412" w:rsidP="00251412">
                  <w:pPr>
                    <w:pStyle w:val="BodyTextIndent"/>
                    <w:spacing w:after="120"/>
                    <w:ind w:left="0"/>
                    <w:rPr>
                      <w:sz w:val="24"/>
                      <w:lang w:val="bg-BG"/>
                    </w:rPr>
                  </w:pPr>
                  <w:r w:rsidRPr="009A38C7">
                    <w:rPr>
                      <w:sz w:val="24"/>
                      <w:lang w:val="bg-BG"/>
                    </w:rPr>
                    <w:t xml:space="preserve">По време на същинското изграждане на </w:t>
                  </w:r>
                  <w:r w:rsidR="00F50688" w:rsidRPr="009A38C7">
                    <w:rPr>
                      <w:sz w:val="24"/>
                      <w:lang w:val="bg-BG"/>
                    </w:rPr>
                    <w:t>ИП</w:t>
                  </w:r>
                  <w:r w:rsidRPr="009A38C7">
                    <w:rPr>
                      <w:sz w:val="24"/>
                      <w:lang w:val="bg-BG"/>
                    </w:rPr>
                    <w:t xml:space="preserve"> ще се осигурява бутилирана вода за питейни нужди на строителните работници. Вода ще бъде използвана и за приготвяне на бетоновите смеси (ако не се използва готова бетонова смес) и други строителни разтвори, оросяване на временните пътища с цел предотвратяване на емисии от прах във въздуха. Тази вода ще се доставя с цистерни.</w:t>
                  </w:r>
                </w:p>
                <w:p w14:paraId="37F2AD33" w14:textId="77777777" w:rsidR="002F7EE8" w:rsidRPr="009A38C7" w:rsidRDefault="00251412" w:rsidP="00251412">
                  <w:pPr>
                    <w:pStyle w:val="BodyTextIndent"/>
                    <w:spacing w:after="120"/>
                    <w:ind w:left="0"/>
                    <w:rPr>
                      <w:sz w:val="24"/>
                      <w:lang w:val="bg-BG"/>
                    </w:rPr>
                  </w:pPr>
                  <w:r w:rsidRPr="009A38C7">
                    <w:rPr>
                      <w:sz w:val="24"/>
                      <w:lang w:val="bg-BG"/>
                    </w:rPr>
                    <w:t xml:space="preserve">След изграждането на газопровода за всеки подобект ще се извърши хидравлично изпитване. За провеждане на хидравличното изпитване на газопровода ще е необходима вода, чието количество ще се определи подробно в Работния проект. Това количество ще се осигури от повърхностни водоизточници, като връщането на водата ще става на същите места от които е взета, след филтриране и утаяване, при необходимост. За хидравлично изпитване на газопровода ще се използва вода от реките в съответните участъци, предвидени в проекта. Конкретните точки за водовземане </w:t>
                  </w:r>
                  <w:r w:rsidR="009D4A6F" w:rsidRPr="009A38C7">
                    <w:rPr>
                      <w:sz w:val="24"/>
                      <w:lang w:val="bg-BG"/>
                    </w:rPr>
                    <w:t xml:space="preserve">са </w:t>
                  </w:r>
                  <w:r w:rsidRPr="009A38C7">
                    <w:rPr>
                      <w:sz w:val="24"/>
                      <w:lang w:val="bg-BG"/>
                    </w:rPr>
                    <w:t xml:space="preserve">решени на етап </w:t>
                  </w:r>
                  <w:r w:rsidR="00A0432D" w:rsidRPr="009A38C7">
                    <w:rPr>
                      <w:sz w:val="24"/>
                      <w:lang w:val="bg-BG"/>
                    </w:rPr>
                    <w:t>Технически</w:t>
                  </w:r>
                  <w:r w:rsidRPr="009A38C7">
                    <w:rPr>
                      <w:sz w:val="24"/>
                      <w:lang w:val="bg-BG"/>
                    </w:rPr>
                    <w:t xml:space="preserve"> проект. </w:t>
                  </w:r>
                </w:p>
                <w:p w14:paraId="6A3AD05B" w14:textId="627CA9B1" w:rsidR="00251412" w:rsidRPr="009A38C7" w:rsidRDefault="00251412" w:rsidP="00251412">
                  <w:pPr>
                    <w:pStyle w:val="BodyTextIndent"/>
                    <w:spacing w:after="120"/>
                    <w:ind w:left="0"/>
                    <w:rPr>
                      <w:sz w:val="24"/>
                      <w:lang w:val="bg-BG"/>
                    </w:rPr>
                  </w:pPr>
                  <w:r w:rsidRPr="009A38C7">
                    <w:rPr>
                      <w:sz w:val="24"/>
                      <w:lang w:val="bg-BG"/>
                    </w:rPr>
                    <w:t>Водовземането от реки ще става след получаване на съответните разрешителни от Басейнова дирекция</w:t>
                  </w:r>
                  <w:r w:rsidR="00B51404" w:rsidRPr="009A38C7">
                    <w:rPr>
                      <w:sz w:val="24"/>
                      <w:lang w:val="bg-BG"/>
                    </w:rPr>
                    <w:t xml:space="preserve"> „Дунавски район“</w:t>
                  </w:r>
                  <w:r w:rsidR="00912C96" w:rsidRPr="009A38C7">
                    <w:rPr>
                      <w:sz w:val="24"/>
                      <w:lang w:val="bg-BG"/>
                    </w:rPr>
                    <w:t xml:space="preserve"> по реда на Закон за водите</w:t>
                  </w:r>
                  <w:r w:rsidRPr="009A38C7">
                    <w:rPr>
                      <w:sz w:val="24"/>
                      <w:lang w:val="bg-BG"/>
                    </w:rPr>
                    <w:t>. След приключването на хидравличното изпитване на всеки участък, водата ще се връща обратно в реката от която е била взета, като за целта ще бъдат получени съответните разрешителни за заустване от Басейнова дирекция</w:t>
                  </w:r>
                  <w:r w:rsidR="00912C96" w:rsidRPr="009A38C7">
                    <w:rPr>
                      <w:sz w:val="24"/>
                      <w:lang w:val="bg-BG"/>
                    </w:rPr>
                    <w:t xml:space="preserve"> „Дунавски район“ по реда на Закон за водите</w:t>
                  </w:r>
                  <w:r w:rsidRPr="009A38C7">
                    <w:rPr>
                      <w:sz w:val="24"/>
                      <w:lang w:val="bg-BG"/>
                    </w:rPr>
                    <w:t>. Заустването на използваните за хидротеста води ще става в съответствие с условията на разрешителните.</w:t>
                  </w:r>
                </w:p>
                <w:p w14:paraId="6D581A9B" w14:textId="77385055" w:rsidR="00251412" w:rsidRPr="009A38C7" w:rsidRDefault="00251412" w:rsidP="00251412">
                  <w:pPr>
                    <w:pStyle w:val="BodyTextIndent"/>
                    <w:spacing w:after="120"/>
                    <w:ind w:left="0"/>
                    <w:rPr>
                      <w:sz w:val="24"/>
                      <w:lang w:val="bg-BG"/>
                    </w:rPr>
                  </w:pPr>
                  <w:r w:rsidRPr="009A38C7">
                    <w:rPr>
                      <w:sz w:val="24"/>
                      <w:lang w:val="bg-BG"/>
                    </w:rPr>
                    <w:t>През експлоатационния период не се предвижда използването на природни ресурси. Основните технологични процеси не са свързани с потребление на вода. При експлоатацията ще се използва електроенергия за управление на крановете в крановите възли, контролно-измервателните прибори, а така също и за катодната защита.</w:t>
                  </w:r>
                  <w:r w:rsidR="002F7EE8" w:rsidRPr="009A38C7">
                    <w:rPr>
                      <w:sz w:val="24"/>
                      <w:lang w:val="bg-BG"/>
                    </w:rPr>
                    <w:t xml:space="preserve"> </w:t>
                  </w:r>
                </w:p>
                <w:p w14:paraId="546AA01C" w14:textId="7813D19A" w:rsidR="00EE3DCE" w:rsidRPr="009A38C7" w:rsidRDefault="002F7EE8" w:rsidP="00251412">
                  <w:pPr>
                    <w:pStyle w:val="BodyTextIndent"/>
                    <w:spacing w:after="120"/>
                    <w:ind w:left="0"/>
                    <w:rPr>
                      <w:sz w:val="24"/>
                      <w:lang w:val="bg-BG"/>
                    </w:rPr>
                  </w:pPr>
                  <w:r w:rsidRPr="009A38C7">
                    <w:rPr>
                      <w:sz w:val="24"/>
                      <w:lang w:val="bg-BG"/>
                    </w:rPr>
                    <w:t>За техническата сграда на ГИС Калотина се предвижда изграждане на питеен и противопожарен водопроводи и битова канализация.</w:t>
                  </w:r>
                  <w:r w:rsidR="00EE3DCE" w:rsidRPr="009A38C7">
                    <w:rPr>
                      <w:sz w:val="24"/>
                      <w:lang w:val="bg-BG"/>
                    </w:rPr>
                    <w:t xml:space="preserve"> Новопроектираните мрежи и съоръжение не са източник на вредни емисии в околната среда.</w:t>
                  </w:r>
                </w:p>
                <w:p w14:paraId="268108E7" w14:textId="1B06DA89" w:rsidR="00B51404" w:rsidRPr="009A38C7" w:rsidRDefault="00B51404" w:rsidP="00B51404">
                  <w:pPr>
                    <w:pStyle w:val="BodyTextIndent"/>
                    <w:spacing w:after="120"/>
                    <w:ind w:left="0"/>
                    <w:rPr>
                      <w:sz w:val="24"/>
                    </w:rPr>
                  </w:pPr>
                  <w:r w:rsidRPr="009A38C7">
                    <w:rPr>
                      <w:sz w:val="24"/>
                    </w:rPr>
                    <w:t xml:space="preserve">Водоснабдяването на площадката на ГИС Калотина ще се извърши от нов </w:t>
                  </w:r>
                  <w:proofErr w:type="spellStart"/>
                  <w:r w:rsidRPr="009A38C7">
                    <w:rPr>
                      <w:sz w:val="24"/>
                    </w:rPr>
                    <w:t>извънплощадков</w:t>
                  </w:r>
                  <w:proofErr w:type="spellEnd"/>
                  <w:r w:rsidRPr="009A38C7">
                    <w:rPr>
                      <w:sz w:val="24"/>
                    </w:rPr>
                    <w:t xml:space="preserve"> водопровод, който ще взима питейна вода от съществуващ  водопровод намиращ се на около 312 м. от площадката в западна посока съгласно изходни данни и разрешение от ВиК Драгоман., Водопроводът може да осигури нормативните разходи за битово-питейни нужди на техническата сграда разположена на площадката..</w:t>
                  </w:r>
                </w:p>
                <w:p w14:paraId="7B7A9BF7" w14:textId="60B8D08C" w:rsidR="00B51404" w:rsidRPr="009A38C7" w:rsidRDefault="00B51404" w:rsidP="00A62D6E">
                  <w:pPr>
                    <w:pStyle w:val="BodyTextIndent"/>
                    <w:spacing w:after="120"/>
                    <w:ind w:left="0"/>
                    <w:rPr>
                      <w:sz w:val="24"/>
                    </w:rPr>
                  </w:pPr>
                  <w:r w:rsidRPr="009A38C7">
                    <w:rPr>
                      <w:sz w:val="24"/>
                    </w:rPr>
                    <w:t xml:space="preserve">За противопожарни нужди на площадката ще се </w:t>
                  </w:r>
                  <w:proofErr w:type="spellStart"/>
                  <w:r w:rsidRPr="009A38C7">
                    <w:rPr>
                      <w:sz w:val="24"/>
                    </w:rPr>
                    <w:t>изполва</w:t>
                  </w:r>
                  <w:proofErr w:type="spellEnd"/>
                  <w:r w:rsidRPr="009A38C7">
                    <w:rPr>
                      <w:sz w:val="24"/>
                    </w:rPr>
                    <w:t xml:space="preserve"> противопожарен </w:t>
                  </w:r>
                  <w:proofErr w:type="spellStart"/>
                  <w:r w:rsidRPr="009A38C7">
                    <w:rPr>
                      <w:sz w:val="24"/>
                    </w:rPr>
                    <w:t>резервор</w:t>
                  </w:r>
                  <w:proofErr w:type="spellEnd"/>
                  <w:r w:rsidRPr="009A38C7">
                    <w:rPr>
                      <w:sz w:val="24"/>
                    </w:rPr>
                    <w:t xml:space="preserve"> с </w:t>
                  </w:r>
                  <w:r w:rsidRPr="009A38C7">
                    <w:rPr>
                      <w:sz w:val="24"/>
                      <w:lang w:val="bg-BG"/>
                    </w:rPr>
                    <w:t>о</w:t>
                  </w:r>
                  <w:proofErr w:type="spellStart"/>
                  <w:r w:rsidRPr="009A38C7">
                    <w:rPr>
                      <w:sz w:val="24"/>
                    </w:rPr>
                    <w:t>бем</w:t>
                  </w:r>
                  <w:proofErr w:type="spellEnd"/>
                  <w:r w:rsidRPr="009A38C7">
                    <w:rPr>
                      <w:sz w:val="24"/>
                    </w:rPr>
                    <w:t xml:space="preserve"> </w:t>
                  </w:r>
                  <w:r w:rsidRPr="009A38C7">
                    <w:rPr>
                      <w:sz w:val="24"/>
                      <w:lang w:val="en-US"/>
                    </w:rPr>
                    <w:t xml:space="preserve">V=36 m3. </w:t>
                  </w:r>
                  <w:r w:rsidRPr="009A38C7">
                    <w:rPr>
                      <w:sz w:val="24"/>
                    </w:rPr>
                    <w:t xml:space="preserve">Необходимото водно количество ще бъде осигурено с </w:t>
                  </w:r>
                  <w:proofErr w:type="spellStart"/>
                  <w:r w:rsidRPr="009A38C7">
                    <w:rPr>
                      <w:sz w:val="24"/>
                    </w:rPr>
                    <w:t>водоноски</w:t>
                  </w:r>
                  <w:proofErr w:type="spellEnd"/>
                  <w:r w:rsidRPr="009A38C7">
                    <w:rPr>
                      <w:sz w:val="24"/>
                    </w:rPr>
                    <w:t>.</w:t>
                  </w:r>
                </w:p>
                <w:p w14:paraId="29BE5DCD" w14:textId="77777777" w:rsidR="00B51404" w:rsidRPr="009A38C7" w:rsidRDefault="00B51404" w:rsidP="00B51404">
                  <w:pPr>
                    <w:pStyle w:val="BodyTextIndent"/>
                    <w:spacing w:after="120"/>
                    <w:ind w:left="0"/>
                    <w:rPr>
                      <w:sz w:val="24"/>
                    </w:rPr>
                  </w:pPr>
                  <w:r w:rsidRPr="009A38C7">
                    <w:rPr>
                      <w:sz w:val="24"/>
                    </w:rPr>
                    <w:t xml:space="preserve">Отпадъчните битови води от подобектите на ГИС Калотина се отвеждат в безотточна </w:t>
                  </w:r>
                  <w:proofErr w:type="spellStart"/>
                  <w:r w:rsidRPr="009A38C7">
                    <w:rPr>
                      <w:sz w:val="24"/>
                    </w:rPr>
                    <w:t>изгребна</w:t>
                  </w:r>
                  <w:proofErr w:type="spellEnd"/>
                  <w:r w:rsidRPr="009A38C7">
                    <w:rPr>
                      <w:sz w:val="24"/>
                    </w:rPr>
                    <w:t xml:space="preserve"> яма, откъдето ще се извозват от лицензирана фирма, с която и </w:t>
                  </w:r>
                  <w:proofErr w:type="spellStart"/>
                  <w:r w:rsidRPr="009A38C7">
                    <w:rPr>
                      <w:sz w:val="24"/>
                    </w:rPr>
                    <w:t>Инветиторът</w:t>
                  </w:r>
                  <w:proofErr w:type="spellEnd"/>
                  <w:r w:rsidRPr="009A38C7">
                    <w:rPr>
                      <w:sz w:val="24"/>
                    </w:rPr>
                    <w:t xml:space="preserve"> ще сключи договор. </w:t>
                  </w:r>
                </w:p>
                <w:p w14:paraId="2B5CE9C6" w14:textId="77777777" w:rsidR="00B51404" w:rsidRPr="009A38C7" w:rsidRDefault="00B51404" w:rsidP="00251412">
                  <w:pPr>
                    <w:pStyle w:val="BodyTextIndent"/>
                    <w:spacing w:after="120"/>
                    <w:ind w:left="0"/>
                    <w:rPr>
                      <w:sz w:val="24"/>
                      <w:lang w:val="en-US"/>
                    </w:rPr>
                  </w:pPr>
                </w:p>
                <w:p w14:paraId="6801AD8F" w14:textId="77777777" w:rsidR="003A46C7" w:rsidRPr="009A38C7" w:rsidRDefault="003A46C7" w:rsidP="00E347F4">
                  <w:pPr>
                    <w:autoSpaceDE w:val="0"/>
                    <w:autoSpaceDN w:val="0"/>
                    <w:adjustRightInd w:val="0"/>
                    <w:spacing w:after="0" w:line="240" w:lineRule="auto"/>
                    <w:jc w:val="both"/>
                    <w:rPr>
                      <w:rFonts w:ascii="Times New Roman" w:hAnsi="Times New Roman"/>
                      <w:sz w:val="24"/>
                      <w:szCs w:val="24"/>
                      <w:lang w:val="bg-BG"/>
                    </w:rPr>
                  </w:pPr>
                </w:p>
              </w:tc>
            </w:tr>
            <w:tr w:rsidR="003A46C7" w:rsidRPr="009A38C7" w14:paraId="1D67BEE4" w14:textId="77777777" w:rsidTr="002210AD">
              <w:trPr>
                <w:trHeight w:val="606"/>
                <w:tblCellSpacing w:w="0" w:type="dxa"/>
              </w:trPr>
              <w:tc>
                <w:tcPr>
                  <w:tcW w:w="9220" w:type="dxa"/>
                  <w:gridSpan w:val="2"/>
                </w:tcPr>
                <w:p w14:paraId="081B6113"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b/>
                      <w:sz w:val="24"/>
                      <w:szCs w:val="24"/>
                      <w:lang w:val="bg-BG"/>
                    </w:rPr>
                  </w:pPr>
                  <w:bookmarkStart w:id="2" w:name="_Hlk63339430"/>
                  <w:r w:rsidRPr="009A38C7">
                    <w:rPr>
                      <w:rFonts w:ascii="Times New Roman" w:hAnsi="Times New Roman"/>
                      <w:b/>
                      <w:sz w:val="24"/>
                      <w:szCs w:val="24"/>
                      <w:lang w:val="bg-BG"/>
                    </w:rPr>
                    <w:lastRenderedPageBreak/>
                    <w:t>6. Очаквани вещества, които ще бъдат емитирани от дейността, в т.ч. приоритетни и/или опасни, при които се осъществява или е възможен контакт с води</w:t>
                  </w:r>
                  <w:bookmarkEnd w:id="2"/>
                </w:p>
              </w:tc>
            </w:tr>
            <w:tr w:rsidR="003A46C7" w:rsidRPr="009A38C7" w14:paraId="38BFF63B" w14:textId="77777777" w:rsidTr="00005B7A">
              <w:trPr>
                <w:tblCellSpacing w:w="0" w:type="dxa"/>
              </w:trPr>
              <w:tc>
                <w:tcPr>
                  <w:tcW w:w="9220" w:type="dxa"/>
                  <w:gridSpan w:val="2"/>
                </w:tcPr>
                <w:p w14:paraId="3012F204" w14:textId="77777777" w:rsidR="003A46C7" w:rsidRPr="009A38C7" w:rsidRDefault="003A46C7" w:rsidP="00C5000B">
                  <w:pPr>
                    <w:autoSpaceDE w:val="0"/>
                    <w:autoSpaceDN w:val="0"/>
                    <w:adjustRightInd w:val="0"/>
                    <w:spacing w:after="0" w:line="240" w:lineRule="auto"/>
                    <w:jc w:val="both"/>
                    <w:rPr>
                      <w:rFonts w:ascii="Times New Roman" w:hAnsi="Times New Roman"/>
                      <w:sz w:val="24"/>
                      <w:szCs w:val="24"/>
                      <w:lang w:val="bg-BG"/>
                    </w:rPr>
                  </w:pPr>
                </w:p>
                <w:p w14:paraId="61DB5E57" w14:textId="70D5F97F" w:rsidR="003A46C7" w:rsidRPr="009A38C7" w:rsidRDefault="003A46C7" w:rsidP="00C5000B">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Не се очаква емитиране на вещества, в т.ч. и приоритетни, при които се осъществява или е възможен контакт с води от реализацията на инвестиционното предложение.</w:t>
                  </w:r>
                </w:p>
                <w:p w14:paraId="37BF161C" w14:textId="77777777" w:rsidR="003A46C7" w:rsidRPr="009A38C7" w:rsidRDefault="003A46C7" w:rsidP="00C5000B">
                  <w:pPr>
                    <w:autoSpaceDE w:val="0"/>
                    <w:autoSpaceDN w:val="0"/>
                    <w:adjustRightInd w:val="0"/>
                    <w:spacing w:after="0" w:line="240" w:lineRule="auto"/>
                    <w:jc w:val="both"/>
                    <w:rPr>
                      <w:rFonts w:ascii="Times New Roman" w:hAnsi="Times New Roman"/>
                      <w:sz w:val="24"/>
                      <w:szCs w:val="24"/>
                      <w:lang w:val="bg-BG"/>
                    </w:rPr>
                  </w:pPr>
                </w:p>
              </w:tc>
            </w:tr>
            <w:tr w:rsidR="003A46C7" w:rsidRPr="009A38C7" w14:paraId="77861020" w14:textId="77777777" w:rsidTr="00005B7A">
              <w:trPr>
                <w:tblCellSpacing w:w="0" w:type="dxa"/>
              </w:trPr>
              <w:tc>
                <w:tcPr>
                  <w:tcW w:w="9220" w:type="dxa"/>
                  <w:gridSpan w:val="2"/>
                </w:tcPr>
                <w:p w14:paraId="375608E8"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b/>
                      <w:sz w:val="24"/>
                      <w:szCs w:val="24"/>
                      <w:lang w:val="bg-BG"/>
                    </w:rPr>
                  </w:pPr>
                  <w:bookmarkStart w:id="3" w:name="_Hlk63339438"/>
                  <w:r w:rsidRPr="009A38C7">
                    <w:rPr>
                      <w:rFonts w:ascii="Times New Roman" w:hAnsi="Times New Roman"/>
                      <w:b/>
                      <w:sz w:val="24"/>
                      <w:szCs w:val="24"/>
                      <w:lang w:val="bg-BG"/>
                    </w:rPr>
                    <w:t>7. Очаквани общи емисии на вредни вещества във въздуха по замърсители</w:t>
                  </w:r>
                </w:p>
                <w:bookmarkEnd w:id="3"/>
                <w:p w14:paraId="7AA06D17" w14:textId="77777777" w:rsidR="00D03CFB" w:rsidRPr="009A38C7" w:rsidRDefault="00D03CFB" w:rsidP="00C5000B">
                  <w:pPr>
                    <w:autoSpaceDE w:val="0"/>
                    <w:autoSpaceDN w:val="0"/>
                    <w:adjustRightInd w:val="0"/>
                    <w:spacing w:after="0" w:line="240" w:lineRule="auto"/>
                    <w:ind w:firstLine="480"/>
                    <w:jc w:val="both"/>
                    <w:rPr>
                      <w:rFonts w:ascii="Times New Roman" w:hAnsi="Times New Roman"/>
                      <w:b/>
                      <w:sz w:val="24"/>
                      <w:szCs w:val="24"/>
                      <w:lang w:val="bg-BG"/>
                    </w:rPr>
                  </w:pPr>
                </w:p>
              </w:tc>
            </w:tr>
            <w:tr w:rsidR="003A46C7" w:rsidRPr="009A38C7" w14:paraId="386F7EA5" w14:textId="77777777" w:rsidTr="00005B7A">
              <w:trPr>
                <w:tblCellSpacing w:w="0" w:type="dxa"/>
              </w:trPr>
              <w:tc>
                <w:tcPr>
                  <w:tcW w:w="9220" w:type="dxa"/>
                  <w:gridSpan w:val="2"/>
                </w:tcPr>
                <w:p w14:paraId="6D2596BB" w14:textId="77777777" w:rsidR="009C747C" w:rsidRPr="009A38C7" w:rsidRDefault="009C747C" w:rsidP="009C747C">
                  <w:pPr>
                    <w:pStyle w:val="BodyTextIndent"/>
                    <w:spacing w:after="120"/>
                    <w:ind w:left="0"/>
                    <w:rPr>
                      <w:sz w:val="24"/>
                      <w:lang w:val="bg-BG"/>
                    </w:rPr>
                  </w:pPr>
                  <w:r w:rsidRPr="009A38C7">
                    <w:rPr>
                      <w:sz w:val="24"/>
                      <w:lang w:val="bg-BG"/>
                    </w:rPr>
                    <w:t>При провеждането на строително-изкопните дейности ще се формира замърсяване на въздуха породено от:</w:t>
                  </w:r>
                </w:p>
                <w:p w14:paraId="56146E8E" w14:textId="77777777" w:rsidR="009C747C" w:rsidRPr="009A38C7" w:rsidRDefault="009C747C" w:rsidP="009C747C">
                  <w:pPr>
                    <w:pStyle w:val="ListParagraph"/>
                    <w:numPr>
                      <w:ilvl w:val="0"/>
                      <w:numId w:val="11"/>
                    </w:numPr>
                    <w:tabs>
                      <w:tab w:val="left" w:pos="993"/>
                    </w:tabs>
                    <w:spacing w:after="120"/>
                    <w:ind w:left="0" w:firstLine="720"/>
                    <w:contextualSpacing w:val="0"/>
                    <w:jc w:val="both"/>
                    <w:rPr>
                      <w:rFonts w:ascii="Times New Roman" w:hAnsi="Times New Roman"/>
                      <w:sz w:val="24"/>
                      <w:szCs w:val="24"/>
                      <w:lang w:val="bg-BG"/>
                    </w:rPr>
                  </w:pPr>
                  <w:r w:rsidRPr="009A38C7">
                    <w:rPr>
                      <w:rFonts w:ascii="Times New Roman" w:hAnsi="Times New Roman"/>
                      <w:sz w:val="24"/>
                      <w:szCs w:val="24"/>
                      <w:lang w:val="bg-BG"/>
                    </w:rPr>
                    <w:t>Транспортни дейности – ще се използват тежкотоварни машини за превоз на тръби, оборудване, материали и хора.</w:t>
                  </w:r>
                </w:p>
                <w:p w14:paraId="68E229B5" w14:textId="77777777" w:rsidR="009C747C" w:rsidRPr="009A38C7" w:rsidRDefault="009C747C" w:rsidP="009C747C">
                  <w:pPr>
                    <w:pStyle w:val="ListParagraph"/>
                    <w:numPr>
                      <w:ilvl w:val="0"/>
                      <w:numId w:val="11"/>
                    </w:numPr>
                    <w:tabs>
                      <w:tab w:val="left" w:pos="993"/>
                    </w:tabs>
                    <w:spacing w:after="120"/>
                    <w:ind w:left="0" w:firstLine="720"/>
                    <w:contextualSpacing w:val="0"/>
                    <w:jc w:val="both"/>
                    <w:rPr>
                      <w:rFonts w:ascii="Times New Roman" w:hAnsi="Times New Roman"/>
                      <w:sz w:val="24"/>
                      <w:szCs w:val="24"/>
                      <w:lang w:val="bg-BG"/>
                    </w:rPr>
                  </w:pPr>
                  <w:r w:rsidRPr="009A38C7">
                    <w:rPr>
                      <w:rFonts w:ascii="Times New Roman" w:hAnsi="Times New Roman"/>
                      <w:sz w:val="24"/>
                      <w:szCs w:val="24"/>
                      <w:lang w:val="bg-BG"/>
                    </w:rPr>
                    <w:t>Изкопните и насипни дейности – използване тежки машини за извършване на изкопните дейности и монтаж на тръбите</w:t>
                  </w:r>
                </w:p>
                <w:p w14:paraId="4766E2B7" w14:textId="77777777" w:rsidR="009C747C" w:rsidRPr="009A38C7" w:rsidRDefault="009C747C" w:rsidP="009C747C">
                  <w:pPr>
                    <w:pStyle w:val="ListParagraph"/>
                    <w:numPr>
                      <w:ilvl w:val="0"/>
                      <w:numId w:val="11"/>
                    </w:numPr>
                    <w:tabs>
                      <w:tab w:val="left" w:pos="993"/>
                    </w:tabs>
                    <w:spacing w:after="120"/>
                    <w:ind w:left="0" w:firstLine="720"/>
                    <w:contextualSpacing w:val="0"/>
                    <w:jc w:val="both"/>
                    <w:rPr>
                      <w:rFonts w:ascii="Times New Roman" w:hAnsi="Times New Roman"/>
                      <w:sz w:val="24"/>
                      <w:szCs w:val="24"/>
                      <w:lang w:val="bg-BG"/>
                    </w:rPr>
                  </w:pPr>
                  <w:r w:rsidRPr="009A38C7">
                    <w:rPr>
                      <w:rFonts w:ascii="Times New Roman" w:hAnsi="Times New Roman"/>
                      <w:sz w:val="24"/>
                      <w:szCs w:val="24"/>
                      <w:lang w:val="bg-BG"/>
                    </w:rPr>
                    <w:t xml:space="preserve">Дизелови генератори използвани за осигуряване на необходимата електроенергия за заваръчните работи по трасето. </w:t>
                  </w:r>
                </w:p>
                <w:p w14:paraId="511457C7" w14:textId="35F0363D" w:rsidR="009C747C" w:rsidRPr="009A38C7" w:rsidRDefault="009C747C" w:rsidP="009C747C">
                  <w:pPr>
                    <w:pStyle w:val="BodyTextIndent"/>
                    <w:spacing w:after="120"/>
                    <w:ind w:left="0"/>
                    <w:rPr>
                      <w:sz w:val="24"/>
                      <w:lang w:val="bg-BG"/>
                    </w:rPr>
                  </w:pPr>
                  <w:r w:rsidRPr="009A38C7">
                    <w:rPr>
                      <w:sz w:val="24"/>
                      <w:lang w:val="bg-BG"/>
                    </w:rPr>
                    <w:t xml:space="preserve">При строителството, вследствие на изкопните дейности и транспортирането на иззетите земни маси или транспорт на </w:t>
                  </w:r>
                  <w:r w:rsidR="00B51404" w:rsidRPr="009A38C7">
                    <w:rPr>
                      <w:sz w:val="24"/>
                      <w:lang w:val="bg-BG"/>
                    </w:rPr>
                    <w:t>хумусен слой</w:t>
                  </w:r>
                  <w:r w:rsidRPr="009A38C7">
                    <w:rPr>
                      <w:sz w:val="24"/>
                      <w:lang w:val="bg-BG"/>
                    </w:rPr>
                    <w:t>, ще се наблюдава повишаване на запрашеността на атмосферата и реемисия на аерозоли от използваните пътища. Тава ще доведе до известни краткотрайни промени в микроклимата в зоната на обекта и върху качеството на въздуха в прилежащите до трасето на газопровода урбанизирани зони. Очаква се емисиите на прах да са основният замърсител по време на строителните дейности, за което ще се предвидят съответни мерки за смекчаване на въздействието върху околната среда и по-конкретно върху качеството на атмосферния въздух.</w:t>
                  </w:r>
                </w:p>
                <w:p w14:paraId="14784A35" w14:textId="2E0BE225" w:rsidR="003A46C7" w:rsidRPr="009A38C7" w:rsidRDefault="009C747C" w:rsidP="00D03CFB">
                  <w:pPr>
                    <w:pStyle w:val="BodyTextIndent"/>
                    <w:spacing w:after="120"/>
                    <w:ind w:left="0"/>
                    <w:rPr>
                      <w:b/>
                      <w:sz w:val="24"/>
                      <w:u w:val="single"/>
                      <w:lang w:val="bg-BG"/>
                    </w:rPr>
                  </w:pPr>
                  <w:r w:rsidRPr="009A38C7">
                    <w:rPr>
                      <w:sz w:val="24"/>
                      <w:lang w:val="bg-BG"/>
                    </w:rPr>
                    <w:t>Емисиите на вредни вещества от използваната механизация и транспортните средства ще зависят главно от възрастта и типа на машините, и тяхната поддръжка</w:t>
                  </w:r>
                  <w:r w:rsidR="00B51404" w:rsidRPr="009A38C7">
                    <w:rPr>
                      <w:sz w:val="24"/>
                      <w:lang w:val="bg-BG"/>
                    </w:rPr>
                    <w:t xml:space="preserve"> и</w:t>
                  </w:r>
                  <w:r w:rsidRPr="009A38C7">
                    <w:rPr>
                      <w:sz w:val="24"/>
                      <w:lang w:val="bg-BG"/>
                    </w:rPr>
                    <w:t xml:space="preserve"> </w:t>
                  </w:r>
                  <w:proofErr w:type="spellStart"/>
                  <w:r w:rsidRPr="009A38C7">
                    <w:rPr>
                      <w:sz w:val="24"/>
                      <w:lang w:val="bg-BG"/>
                    </w:rPr>
                    <w:t>товароносимост</w:t>
                  </w:r>
                  <w:proofErr w:type="spellEnd"/>
                  <w:r w:rsidR="00B51404" w:rsidRPr="009A38C7">
                    <w:rPr>
                      <w:sz w:val="24"/>
                      <w:lang w:val="bg-BG"/>
                    </w:rPr>
                    <w:t>.</w:t>
                  </w:r>
                  <w:r w:rsidRPr="009A38C7">
                    <w:rPr>
                      <w:sz w:val="24"/>
                      <w:lang w:val="bg-BG"/>
                    </w:rPr>
                    <w:t xml:space="preserve"> </w:t>
                  </w:r>
                </w:p>
                <w:p w14:paraId="65C38FB8" w14:textId="77777777" w:rsidR="009C747C" w:rsidRPr="009A38C7" w:rsidRDefault="009C747C" w:rsidP="009C747C">
                  <w:pPr>
                    <w:spacing w:after="0"/>
                    <w:ind w:right="143"/>
                    <w:jc w:val="both"/>
                    <w:rPr>
                      <w:rFonts w:ascii="Times New Roman" w:hAnsi="Times New Roman"/>
                      <w:i/>
                      <w:iCs/>
                      <w:sz w:val="24"/>
                      <w:szCs w:val="24"/>
                      <w:lang w:val="bg-BG"/>
                    </w:rPr>
                  </w:pPr>
                  <w:r w:rsidRPr="009A38C7">
                    <w:rPr>
                      <w:rFonts w:ascii="Times New Roman" w:hAnsi="Times New Roman"/>
                      <w:bCs/>
                      <w:i/>
                      <w:iCs/>
                      <w:sz w:val="24"/>
                      <w:szCs w:val="24"/>
                      <w:lang w:val="bg-BG"/>
                    </w:rPr>
                    <w:t>Предвид основната дейност</w:t>
                  </w:r>
                  <w:r w:rsidR="0066073A" w:rsidRPr="009A38C7">
                    <w:rPr>
                      <w:rFonts w:ascii="Times New Roman" w:hAnsi="Times New Roman"/>
                      <w:bCs/>
                      <w:i/>
                      <w:iCs/>
                      <w:sz w:val="24"/>
                      <w:szCs w:val="24"/>
                      <w:lang w:val="bg-BG"/>
                    </w:rPr>
                    <w:t>,</w:t>
                  </w:r>
                  <w:r w:rsidRPr="009A38C7">
                    <w:rPr>
                      <w:rFonts w:ascii="Times New Roman" w:hAnsi="Times New Roman"/>
                      <w:bCs/>
                      <w:i/>
                      <w:iCs/>
                      <w:sz w:val="24"/>
                      <w:szCs w:val="24"/>
                      <w:lang w:val="bg-BG"/>
                    </w:rPr>
                    <w:t xml:space="preserve"> по</w:t>
                  </w:r>
                  <w:r w:rsidRPr="009A38C7">
                    <w:rPr>
                      <w:rFonts w:ascii="Times New Roman" w:hAnsi="Times New Roman"/>
                      <w:i/>
                      <w:iCs/>
                      <w:sz w:val="24"/>
                      <w:szCs w:val="24"/>
                      <w:lang w:val="bg-BG"/>
                    </w:rPr>
                    <w:t xml:space="preserve"> време на експлоатацията </w:t>
                  </w:r>
                  <w:r w:rsidR="009E4FF3" w:rsidRPr="009A38C7">
                    <w:rPr>
                      <w:rFonts w:ascii="Times New Roman" w:hAnsi="Times New Roman"/>
                      <w:i/>
                      <w:iCs/>
                      <w:sz w:val="24"/>
                      <w:szCs w:val="24"/>
                      <w:lang w:val="bg-BG"/>
                    </w:rPr>
                    <w:t xml:space="preserve">на ИП </w:t>
                  </w:r>
                  <w:r w:rsidRPr="009A38C7">
                    <w:rPr>
                      <w:rFonts w:ascii="Times New Roman" w:hAnsi="Times New Roman"/>
                      <w:i/>
                      <w:iCs/>
                      <w:sz w:val="24"/>
                      <w:szCs w:val="24"/>
                      <w:lang w:val="bg-BG"/>
                    </w:rPr>
                    <w:t>не се очакват емисии на вредни вещества.</w:t>
                  </w:r>
                </w:p>
                <w:p w14:paraId="74580793" w14:textId="77777777" w:rsidR="00445B29" w:rsidRPr="009A38C7" w:rsidRDefault="00445B29" w:rsidP="009C747C">
                  <w:pPr>
                    <w:spacing w:after="0"/>
                    <w:ind w:right="143"/>
                    <w:jc w:val="both"/>
                    <w:rPr>
                      <w:rFonts w:ascii="Times New Roman" w:hAnsi="Times New Roman"/>
                      <w:i/>
                      <w:iCs/>
                      <w:sz w:val="24"/>
                      <w:szCs w:val="24"/>
                      <w:lang w:val="bg-BG"/>
                    </w:rPr>
                  </w:pPr>
                </w:p>
                <w:p w14:paraId="70278D95" w14:textId="77777777" w:rsidR="003A46C7" w:rsidRPr="009A38C7" w:rsidRDefault="003A46C7" w:rsidP="00E54842">
                  <w:pPr>
                    <w:autoSpaceDE w:val="0"/>
                    <w:autoSpaceDN w:val="0"/>
                    <w:adjustRightInd w:val="0"/>
                    <w:spacing w:after="0" w:line="240" w:lineRule="auto"/>
                    <w:jc w:val="both"/>
                    <w:rPr>
                      <w:rFonts w:ascii="Times New Roman" w:hAnsi="Times New Roman"/>
                      <w:sz w:val="24"/>
                      <w:szCs w:val="24"/>
                      <w:lang w:val="bg-BG"/>
                    </w:rPr>
                  </w:pPr>
                </w:p>
              </w:tc>
            </w:tr>
            <w:tr w:rsidR="003A46C7" w:rsidRPr="009A38C7" w14:paraId="32BDC209" w14:textId="77777777" w:rsidTr="00005B7A">
              <w:trPr>
                <w:tblCellSpacing w:w="0" w:type="dxa"/>
              </w:trPr>
              <w:tc>
                <w:tcPr>
                  <w:tcW w:w="9220" w:type="dxa"/>
                  <w:gridSpan w:val="2"/>
                </w:tcPr>
                <w:p w14:paraId="285A60FA"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b/>
                      <w:sz w:val="24"/>
                      <w:szCs w:val="24"/>
                      <w:lang w:val="bg-BG"/>
                    </w:rPr>
                  </w:pPr>
                  <w:bookmarkStart w:id="4" w:name="_Hlk63339448"/>
                  <w:r w:rsidRPr="009A38C7">
                    <w:rPr>
                      <w:rFonts w:ascii="Times New Roman" w:hAnsi="Times New Roman"/>
                      <w:b/>
                      <w:sz w:val="24"/>
                      <w:szCs w:val="24"/>
                      <w:lang w:val="bg-BG"/>
                    </w:rPr>
                    <w:t>8. Отпадъци, които се очаква да се генерират, и предвиждания за тяхното третиране</w:t>
                  </w:r>
                </w:p>
                <w:bookmarkEnd w:id="4"/>
                <w:p w14:paraId="2E4712EA" w14:textId="77777777" w:rsidR="003A46C7" w:rsidRPr="009A38C7" w:rsidRDefault="003A46C7" w:rsidP="00C5000B">
                  <w:pPr>
                    <w:autoSpaceDE w:val="0"/>
                    <w:autoSpaceDN w:val="0"/>
                    <w:adjustRightInd w:val="0"/>
                    <w:spacing w:after="0" w:line="240" w:lineRule="auto"/>
                    <w:jc w:val="both"/>
                    <w:rPr>
                      <w:rFonts w:ascii="Times New Roman" w:hAnsi="Times New Roman"/>
                      <w:b/>
                      <w:sz w:val="24"/>
                      <w:szCs w:val="24"/>
                      <w:u w:val="single"/>
                      <w:lang w:val="bg-BG"/>
                    </w:rPr>
                  </w:pPr>
                </w:p>
                <w:p w14:paraId="77AD6868" w14:textId="77777777" w:rsidR="00AE5B3E" w:rsidRPr="009A38C7" w:rsidRDefault="00AE5B3E" w:rsidP="00AE5B3E">
                  <w:pPr>
                    <w:pStyle w:val="BodyTextIndent"/>
                    <w:spacing w:after="120"/>
                    <w:ind w:left="0"/>
                    <w:rPr>
                      <w:sz w:val="24"/>
                      <w:lang w:val="bg-BG"/>
                    </w:rPr>
                  </w:pPr>
                  <w:r w:rsidRPr="009A38C7">
                    <w:rPr>
                      <w:sz w:val="24"/>
                      <w:lang w:val="bg-BG"/>
                    </w:rPr>
                    <w:t xml:space="preserve">Съгласно нормативните изисквания отпадъците, образувани по време на фазите на строителството и експлоатацията, се предвижда да се предават на организации, притежаващи разрешителни за дейностите по третиране на отпадъци. </w:t>
                  </w:r>
                </w:p>
                <w:p w14:paraId="528B4FF9" w14:textId="77777777" w:rsidR="00AE5B3E" w:rsidRPr="009A38C7" w:rsidRDefault="00AE5B3E" w:rsidP="00AE5B3E">
                  <w:pPr>
                    <w:pStyle w:val="ListParagraph"/>
                    <w:tabs>
                      <w:tab w:val="left" w:pos="993"/>
                    </w:tabs>
                    <w:spacing w:after="120"/>
                    <w:ind w:left="0" w:firstLine="720"/>
                    <w:contextualSpacing w:val="0"/>
                    <w:jc w:val="both"/>
                    <w:rPr>
                      <w:rFonts w:ascii="Times New Roman" w:hAnsi="Times New Roman"/>
                      <w:sz w:val="24"/>
                      <w:szCs w:val="24"/>
                      <w:u w:val="single"/>
                      <w:lang w:val="bg-BG"/>
                    </w:rPr>
                  </w:pPr>
                  <w:r w:rsidRPr="009A38C7">
                    <w:rPr>
                      <w:rFonts w:ascii="Times New Roman" w:hAnsi="Times New Roman"/>
                      <w:sz w:val="24"/>
                      <w:szCs w:val="24"/>
                      <w:u w:val="single"/>
                      <w:lang w:val="bg-BG"/>
                    </w:rPr>
                    <w:t>По време на строителството</w:t>
                  </w:r>
                </w:p>
                <w:p w14:paraId="103660EE" w14:textId="77777777" w:rsidR="007328AA" w:rsidRPr="009A38C7" w:rsidRDefault="00AE5B3E" w:rsidP="00AE5B3E">
                  <w:pPr>
                    <w:pStyle w:val="BodyTextIndent"/>
                    <w:spacing w:after="120"/>
                    <w:ind w:left="0"/>
                    <w:rPr>
                      <w:sz w:val="24"/>
                      <w:lang w:val="bg-BG"/>
                    </w:rPr>
                  </w:pPr>
                  <w:r w:rsidRPr="009A38C7">
                    <w:rPr>
                      <w:sz w:val="24"/>
                      <w:lang w:val="bg-BG"/>
                    </w:rPr>
                    <w:t>При изкопните работи, хумусният слой ще се отнема и съхранява в границите на строителната полоса. След приключване на строителството ще се използва за рекултивация на нарушените терени.</w:t>
                  </w:r>
                  <w:r w:rsidR="007328AA" w:rsidRPr="009A38C7">
                    <w:rPr>
                      <w:sz w:val="24"/>
                      <w:lang w:val="bg-BG"/>
                    </w:rPr>
                    <w:t xml:space="preserve"> </w:t>
                  </w:r>
                </w:p>
                <w:p w14:paraId="63219D27" w14:textId="77777777" w:rsidR="007328AA" w:rsidRPr="009A38C7" w:rsidRDefault="00AE5B3E" w:rsidP="00AE5B3E">
                  <w:pPr>
                    <w:pStyle w:val="BodyTextIndent"/>
                    <w:spacing w:after="120"/>
                    <w:ind w:left="0"/>
                    <w:rPr>
                      <w:sz w:val="24"/>
                      <w:lang w:val="bg-BG"/>
                    </w:rPr>
                  </w:pPr>
                  <w:r w:rsidRPr="009A38C7">
                    <w:rPr>
                      <w:sz w:val="24"/>
                      <w:lang w:val="bg-BG"/>
                    </w:rPr>
                    <w:t xml:space="preserve">По време на строителството ще се генерират битови, производствени и строителни отпадъци. Предвижда се поддръжката на строителната техника, когато е необходимо, да се извършва в автосервизи, а не на територията на строителната площадка. </w:t>
                  </w:r>
                </w:p>
                <w:p w14:paraId="07390A2F" w14:textId="28D73539" w:rsidR="00AE5B3E" w:rsidRPr="009A38C7" w:rsidRDefault="00AE5B3E" w:rsidP="00AE5B3E">
                  <w:pPr>
                    <w:pStyle w:val="BodyTextIndent"/>
                    <w:spacing w:after="120"/>
                    <w:ind w:left="0"/>
                    <w:rPr>
                      <w:sz w:val="24"/>
                      <w:lang w:val="bg-BG"/>
                    </w:rPr>
                  </w:pPr>
                  <w:r w:rsidRPr="009A38C7">
                    <w:rPr>
                      <w:sz w:val="24"/>
                      <w:lang w:val="bg-BG"/>
                    </w:rPr>
                    <w:lastRenderedPageBreak/>
                    <w:t>Съгласно Наредба № 2 от 23.07.2014 г.</w:t>
                  </w:r>
                  <w:r w:rsidRPr="009A38C7" w:rsidDel="00C75163">
                    <w:rPr>
                      <w:sz w:val="24"/>
                      <w:lang w:val="bg-BG"/>
                    </w:rPr>
                    <w:t xml:space="preserve"> </w:t>
                  </w:r>
                  <w:r w:rsidRPr="009A38C7">
                    <w:rPr>
                      <w:sz w:val="24"/>
                      <w:lang w:val="bg-BG"/>
                    </w:rPr>
                    <w:t>за класификация на отпадъците (Обн., ДВ, бр. 66 от 8.08.2014 г.) се очакват следните видове отпадъци, показани по-долу:</w:t>
                  </w:r>
                </w:p>
                <w:p w14:paraId="32485B9B" w14:textId="77777777" w:rsidR="00AE5B3E" w:rsidRPr="009A38C7" w:rsidRDefault="00AE5B3E" w:rsidP="00AE5B3E">
                  <w:pPr>
                    <w:pStyle w:val="ListParagraph"/>
                    <w:numPr>
                      <w:ilvl w:val="0"/>
                      <w:numId w:val="11"/>
                    </w:numPr>
                    <w:tabs>
                      <w:tab w:val="left" w:pos="993"/>
                    </w:tabs>
                    <w:spacing w:after="120"/>
                    <w:ind w:left="0" w:firstLine="720"/>
                    <w:contextualSpacing w:val="0"/>
                    <w:jc w:val="both"/>
                    <w:rPr>
                      <w:rFonts w:ascii="Times New Roman" w:hAnsi="Times New Roman"/>
                      <w:sz w:val="24"/>
                      <w:szCs w:val="24"/>
                      <w:lang w:val="bg-BG"/>
                    </w:rPr>
                  </w:pPr>
                  <w:r w:rsidRPr="009A38C7">
                    <w:rPr>
                      <w:rFonts w:ascii="Times New Roman" w:hAnsi="Times New Roman"/>
                      <w:sz w:val="24"/>
                      <w:szCs w:val="24"/>
                      <w:lang w:val="bg-BG"/>
                    </w:rPr>
                    <w:t>Смесени битови отпадъци - код 20 03 01. Отпадъците ще се генерират от строителите и ще се съхраняват в специализирани контейнери на площадката, като периодично ще се извозват от специализирана фирма на депо за битови отпадъци.</w:t>
                  </w:r>
                </w:p>
                <w:p w14:paraId="1CEF1B6F" w14:textId="77777777" w:rsidR="00AE5B3E" w:rsidRPr="009A38C7" w:rsidRDefault="00AE5B3E" w:rsidP="00AE5B3E">
                  <w:pPr>
                    <w:pStyle w:val="ListParagraph"/>
                    <w:numPr>
                      <w:ilvl w:val="0"/>
                      <w:numId w:val="11"/>
                    </w:numPr>
                    <w:tabs>
                      <w:tab w:val="left" w:pos="993"/>
                    </w:tabs>
                    <w:spacing w:after="120"/>
                    <w:ind w:left="0" w:firstLine="720"/>
                    <w:contextualSpacing w:val="0"/>
                    <w:jc w:val="both"/>
                    <w:rPr>
                      <w:rFonts w:ascii="Times New Roman" w:hAnsi="Times New Roman"/>
                      <w:sz w:val="24"/>
                      <w:szCs w:val="24"/>
                      <w:lang w:val="bg-BG"/>
                    </w:rPr>
                  </w:pPr>
                  <w:r w:rsidRPr="009A38C7">
                    <w:rPr>
                      <w:rFonts w:ascii="Times New Roman" w:hAnsi="Times New Roman"/>
                      <w:sz w:val="24"/>
                      <w:szCs w:val="24"/>
                      <w:lang w:val="bg-BG"/>
                    </w:rPr>
                    <w:t xml:space="preserve">Хартиени и картонени опаковки - код 15 01 01. Генерираните опаковки от строителни материали и оборудване ще се съхраняват в контейнери за временно съхранение и в последствие ще се извозват от лицензирани фирми за рециклиране. </w:t>
                  </w:r>
                </w:p>
                <w:p w14:paraId="1BFC27CD" w14:textId="77777777" w:rsidR="00AE5B3E" w:rsidRPr="009A38C7" w:rsidRDefault="00AE5B3E" w:rsidP="00AE5B3E">
                  <w:pPr>
                    <w:pStyle w:val="ListParagraph"/>
                    <w:numPr>
                      <w:ilvl w:val="0"/>
                      <w:numId w:val="11"/>
                    </w:numPr>
                    <w:tabs>
                      <w:tab w:val="left" w:pos="993"/>
                    </w:tabs>
                    <w:spacing w:after="120"/>
                    <w:ind w:left="0" w:firstLine="720"/>
                    <w:contextualSpacing w:val="0"/>
                    <w:jc w:val="both"/>
                    <w:rPr>
                      <w:rFonts w:ascii="Times New Roman" w:hAnsi="Times New Roman"/>
                      <w:sz w:val="24"/>
                      <w:szCs w:val="24"/>
                      <w:lang w:val="bg-BG"/>
                    </w:rPr>
                  </w:pPr>
                  <w:r w:rsidRPr="009A38C7">
                    <w:rPr>
                      <w:rFonts w:ascii="Times New Roman" w:hAnsi="Times New Roman"/>
                      <w:sz w:val="24"/>
                      <w:szCs w:val="24"/>
                      <w:lang w:val="bg-BG"/>
                    </w:rPr>
                    <w:t xml:space="preserve">Пластмасови опаковки – код 15 01 02 - Генерираните опаковки от строителни материали и оборудване - ще се съхраняват в контейнери за временно съхранение и в последствие ще се извозват от лицензирани фирми за рециклиране. </w:t>
                  </w:r>
                </w:p>
                <w:p w14:paraId="338F98F9" w14:textId="77777777" w:rsidR="00AE5B3E" w:rsidRPr="009A38C7" w:rsidRDefault="00AE5B3E" w:rsidP="00AE5B3E">
                  <w:pPr>
                    <w:pStyle w:val="ListParagraph"/>
                    <w:numPr>
                      <w:ilvl w:val="0"/>
                      <w:numId w:val="11"/>
                    </w:numPr>
                    <w:tabs>
                      <w:tab w:val="left" w:pos="993"/>
                    </w:tabs>
                    <w:spacing w:after="120"/>
                    <w:ind w:left="0" w:firstLine="720"/>
                    <w:contextualSpacing w:val="0"/>
                    <w:jc w:val="both"/>
                    <w:rPr>
                      <w:rFonts w:ascii="Times New Roman" w:hAnsi="Times New Roman"/>
                      <w:sz w:val="24"/>
                      <w:szCs w:val="24"/>
                      <w:lang w:val="bg-BG"/>
                    </w:rPr>
                  </w:pPr>
                  <w:r w:rsidRPr="009A38C7">
                    <w:rPr>
                      <w:rFonts w:ascii="Times New Roman" w:hAnsi="Times New Roman"/>
                      <w:sz w:val="24"/>
                      <w:szCs w:val="24"/>
                      <w:lang w:val="bg-BG"/>
                    </w:rPr>
                    <w:t>Метални опаковки – код 15 01 04 - Генерираните опаковки от строителни материали и оборудване - ще се съхраняват в контейнери за временно съхранение и в последствие ще се извозват от лицензирани фирми за рециклиране.</w:t>
                  </w:r>
                </w:p>
                <w:p w14:paraId="26EC5676" w14:textId="77777777" w:rsidR="00AE5B3E" w:rsidRPr="009A38C7" w:rsidRDefault="00AE5B3E" w:rsidP="00AE5B3E">
                  <w:pPr>
                    <w:pStyle w:val="ListParagraph"/>
                    <w:numPr>
                      <w:ilvl w:val="0"/>
                      <w:numId w:val="11"/>
                    </w:numPr>
                    <w:tabs>
                      <w:tab w:val="left" w:pos="993"/>
                    </w:tabs>
                    <w:spacing w:after="120"/>
                    <w:ind w:left="0" w:firstLine="720"/>
                    <w:contextualSpacing w:val="0"/>
                    <w:jc w:val="both"/>
                    <w:rPr>
                      <w:rFonts w:ascii="Times New Roman" w:hAnsi="Times New Roman"/>
                      <w:sz w:val="24"/>
                      <w:szCs w:val="24"/>
                      <w:lang w:val="bg-BG"/>
                    </w:rPr>
                  </w:pPr>
                  <w:r w:rsidRPr="009A38C7">
                    <w:rPr>
                      <w:rFonts w:ascii="Times New Roman" w:hAnsi="Times New Roman"/>
                      <w:sz w:val="24"/>
                      <w:szCs w:val="24"/>
                      <w:lang w:val="bg-BG"/>
                    </w:rPr>
                    <w:t>Смесени опаковки код 15 01 06 - Генерираните опаковки от строителни материали и оборудване - ще се съхраняват в контейнери за временно съхранение и в последствие ще се извозват от лицензирани фирми.</w:t>
                  </w:r>
                </w:p>
                <w:p w14:paraId="53BDA3B7" w14:textId="77777777" w:rsidR="00AE5B3E" w:rsidRPr="009A38C7" w:rsidRDefault="00AE5B3E" w:rsidP="00AE5B3E">
                  <w:pPr>
                    <w:pStyle w:val="ListParagraph"/>
                    <w:numPr>
                      <w:ilvl w:val="0"/>
                      <w:numId w:val="11"/>
                    </w:numPr>
                    <w:tabs>
                      <w:tab w:val="left" w:pos="993"/>
                    </w:tabs>
                    <w:spacing w:after="120"/>
                    <w:ind w:left="0" w:firstLine="720"/>
                    <w:contextualSpacing w:val="0"/>
                    <w:jc w:val="both"/>
                    <w:rPr>
                      <w:rFonts w:ascii="Times New Roman" w:hAnsi="Times New Roman"/>
                      <w:sz w:val="24"/>
                      <w:szCs w:val="24"/>
                      <w:lang w:val="bg-BG"/>
                    </w:rPr>
                  </w:pPr>
                  <w:r w:rsidRPr="009A38C7">
                    <w:rPr>
                      <w:rFonts w:ascii="Times New Roman" w:hAnsi="Times New Roman"/>
                      <w:sz w:val="24"/>
                      <w:szCs w:val="24"/>
                      <w:lang w:val="bg-BG"/>
                    </w:rPr>
                    <w:t xml:space="preserve">Отпадъци от заваряване код 12 01 13 – Генерираните отпадъци ще се съхраняват в контейнери за временно съхранение и ще се извозват от лицензирани фирми за последващо третиране. </w:t>
                  </w:r>
                </w:p>
                <w:p w14:paraId="2D3E7BD3" w14:textId="77777777" w:rsidR="00AE5B3E" w:rsidRPr="009A38C7" w:rsidRDefault="00AE5B3E" w:rsidP="00AE5B3E">
                  <w:pPr>
                    <w:pStyle w:val="ListParagraph"/>
                    <w:numPr>
                      <w:ilvl w:val="0"/>
                      <w:numId w:val="11"/>
                    </w:numPr>
                    <w:tabs>
                      <w:tab w:val="left" w:pos="993"/>
                    </w:tabs>
                    <w:spacing w:after="120"/>
                    <w:ind w:left="0" w:firstLine="720"/>
                    <w:contextualSpacing w:val="0"/>
                    <w:jc w:val="both"/>
                    <w:rPr>
                      <w:rFonts w:ascii="Times New Roman" w:hAnsi="Times New Roman"/>
                      <w:sz w:val="24"/>
                      <w:szCs w:val="24"/>
                      <w:lang w:val="bg-BG"/>
                    </w:rPr>
                  </w:pPr>
                  <w:r w:rsidRPr="009A38C7">
                    <w:rPr>
                      <w:rFonts w:ascii="Times New Roman" w:hAnsi="Times New Roman"/>
                      <w:sz w:val="24"/>
                      <w:szCs w:val="24"/>
                      <w:lang w:val="bg-BG"/>
                    </w:rPr>
                    <w:t>Чугун и стомана код 17 04 05 - Генерираните негодни тръби от съществуващия газопровод ще се извозват от лицензирани фирми за рециклиране.</w:t>
                  </w:r>
                </w:p>
                <w:p w14:paraId="5121070C" w14:textId="77777777" w:rsidR="00AE5B3E" w:rsidRPr="009A38C7" w:rsidRDefault="00AE5B3E" w:rsidP="00AE5B3E">
                  <w:pPr>
                    <w:pStyle w:val="ListParagraph"/>
                    <w:numPr>
                      <w:ilvl w:val="0"/>
                      <w:numId w:val="11"/>
                    </w:numPr>
                    <w:tabs>
                      <w:tab w:val="left" w:pos="993"/>
                    </w:tabs>
                    <w:spacing w:after="120"/>
                    <w:ind w:left="0" w:firstLine="720"/>
                    <w:contextualSpacing w:val="0"/>
                    <w:jc w:val="both"/>
                    <w:rPr>
                      <w:rFonts w:ascii="Times New Roman" w:hAnsi="Times New Roman"/>
                      <w:sz w:val="24"/>
                      <w:szCs w:val="24"/>
                      <w:lang w:val="bg-BG"/>
                    </w:rPr>
                  </w:pPr>
                  <w:r w:rsidRPr="009A38C7">
                    <w:rPr>
                      <w:rFonts w:ascii="Times New Roman" w:hAnsi="Times New Roman"/>
                      <w:sz w:val="24"/>
                      <w:szCs w:val="24"/>
                      <w:lang w:val="bg-BG"/>
                    </w:rPr>
                    <w:t>Почви и камъни, различни от упоменатите в 17 05 03 – код 17 05 04. Генерираните излишни земни маси ще се използват за обратен насип, при направа на вертикалната планировка - за заравняване на площадката при приключване на строителните работи, а останалата част ще бъдат депонирани на общински депа за земни маси.</w:t>
                  </w:r>
                </w:p>
                <w:p w14:paraId="7B183671" w14:textId="77777777" w:rsidR="00AE5B3E" w:rsidRPr="009A38C7" w:rsidRDefault="00AE5B3E" w:rsidP="00AE5B3E">
                  <w:pPr>
                    <w:pStyle w:val="ListParagraph"/>
                    <w:tabs>
                      <w:tab w:val="left" w:pos="993"/>
                    </w:tabs>
                    <w:spacing w:after="120"/>
                    <w:ind w:left="0" w:firstLine="720"/>
                    <w:contextualSpacing w:val="0"/>
                    <w:jc w:val="both"/>
                    <w:rPr>
                      <w:rFonts w:ascii="Times New Roman" w:hAnsi="Times New Roman"/>
                      <w:sz w:val="24"/>
                      <w:szCs w:val="24"/>
                      <w:u w:val="single"/>
                      <w:lang w:val="bg-BG"/>
                    </w:rPr>
                  </w:pPr>
                  <w:r w:rsidRPr="009A38C7">
                    <w:rPr>
                      <w:rFonts w:ascii="Times New Roman" w:hAnsi="Times New Roman"/>
                      <w:sz w:val="24"/>
                      <w:szCs w:val="24"/>
                      <w:u w:val="single"/>
                      <w:lang w:val="bg-BG"/>
                    </w:rPr>
                    <w:t>По време на експлоатацията</w:t>
                  </w:r>
                </w:p>
                <w:p w14:paraId="6AED7A25" w14:textId="77777777" w:rsidR="00AE5B3E" w:rsidRPr="009A38C7" w:rsidRDefault="00AE5B3E" w:rsidP="00AE5B3E">
                  <w:pPr>
                    <w:pStyle w:val="BodyTextIndent"/>
                    <w:spacing w:after="120"/>
                    <w:ind w:left="0"/>
                    <w:rPr>
                      <w:sz w:val="24"/>
                      <w:lang w:val="bg-BG"/>
                    </w:rPr>
                  </w:pPr>
                  <w:r w:rsidRPr="009A38C7">
                    <w:rPr>
                      <w:sz w:val="24"/>
                      <w:lang w:val="bg-BG"/>
                    </w:rPr>
                    <w:t>По време на експлоатацията на инвестиционното предложение може да се генерират следните отпадъци:</w:t>
                  </w:r>
                </w:p>
                <w:p w14:paraId="3373C944" w14:textId="202BC0A0" w:rsidR="00AE5B3E" w:rsidRPr="009A38C7" w:rsidRDefault="00AE5B3E" w:rsidP="00AE5B3E">
                  <w:pPr>
                    <w:pStyle w:val="ListParagraph"/>
                    <w:numPr>
                      <w:ilvl w:val="0"/>
                      <w:numId w:val="11"/>
                    </w:numPr>
                    <w:tabs>
                      <w:tab w:val="left" w:pos="993"/>
                    </w:tabs>
                    <w:spacing w:after="120"/>
                    <w:ind w:left="0" w:firstLine="720"/>
                    <w:contextualSpacing w:val="0"/>
                    <w:jc w:val="both"/>
                    <w:rPr>
                      <w:rFonts w:ascii="Times New Roman" w:hAnsi="Times New Roman"/>
                      <w:sz w:val="24"/>
                      <w:szCs w:val="24"/>
                      <w:lang w:val="bg-BG"/>
                    </w:rPr>
                  </w:pPr>
                  <w:r w:rsidRPr="009A38C7">
                    <w:rPr>
                      <w:rFonts w:ascii="Times New Roman" w:hAnsi="Times New Roman"/>
                      <w:sz w:val="24"/>
                      <w:szCs w:val="24"/>
                      <w:lang w:val="bg-BG"/>
                    </w:rPr>
                    <w:t>Отпадъци, съдържащи масла и нефтопродукти - 16 07 08* - Генерираните отпадъци ще се извозват от лицензирани фирми за последващо третиране.</w:t>
                  </w:r>
                </w:p>
                <w:p w14:paraId="0B601854" w14:textId="77777777" w:rsidR="007328AA" w:rsidRPr="009A38C7" w:rsidRDefault="007328AA" w:rsidP="007328AA">
                  <w:pPr>
                    <w:tabs>
                      <w:tab w:val="left" w:pos="993"/>
                    </w:tabs>
                    <w:spacing w:after="120"/>
                    <w:jc w:val="both"/>
                    <w:rPr>
                      <w:rFonts w:ascii="Times New Roman" w:hAnsi="Times New Roman"/>
                      <w:sz w:val="24"/>
                      <w:szCs w:val="24"/>
                    </w:rPr>
                  </w:pPr>
                </w:p>
                <w:p w14:paraId="7BFCF7DD" w14:textId="77777777" w:rsidR="003A46C7" w:rsidRPr="009A38C7" w:rsidRDefault="003A46C7" w:rsidP="00C5000B">
                  <w:pPr>
                    <w:autoSpaceDE w:val="0"/>
                    <w:autoSpaceDN w:val="0"/>
                    <w:adjustRightInd w:val="0"/>
                    <w:spacing w:after="0" w:line="240" w:lineRule="auto"/>
                    <w:jc w:val="both"/>
                    <w:rPr>
                      <w:rFonts w:ascii="Times New Roman" w:hAnsi="Times New Roman"/>
                      <w:b/>
                      <w:sz w:val="24"/>
                      <w:szCs w:val="24"/>
                      <w:lang w:val="bg-BG"/>
                    </w:rPr>
                  </w:pPr>
                </w:p>
              </w:tc>
            </w:tr>
            <w:tr w:rsidR="003A46C7" w:rsidRPr="009A38C7" w14:paraId="4BC40568" w14:textId="77777777" w:rsidTr="00005B7A">
              <w:trPr>
                <w:tblCellSpacing w:w="0" w:type="dxa"/>
              </w:trPr>
              <w:tc>
                <w:tcPr>
                  <w:tcW w:w="9220" w:type="dxa"/>
                  <w:gridSpan w:val="2"/>
                </w:tcPr>
                <w:p w14:paraId="34C9AAB6"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b/>
                      <w:sz w:val="24"/>
                      <w:szCs w:val="24"/>
                      <w:lang w:val="bg-BG"/>
                    </w:rPr>
                  </w:pPr>
                  <w:bookmarkStart w:id="5" w:name="_Hlk63339458"/>
                  <w:r w:rsidRPr="009A38C7">
                    <w:rPr>
                      <w:rFonts w:ascii="Times New Roman" w:hAnsi="Times New Roman"/>
                      <w:b/>
                      <w:sz w:val="24"/>
                      <w:szCs w:val="24"/>
                      <w:lang w:val="bg-BG"/>
                    </w:rPr>
                    <w:lastRenderedPageBreak/>
                    <w:t>9. 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bookmarkEnd w:id="5"/>
                <w:p w14:paraId="37A6E0FC" w14:textId="77777777" w:rsidR="00576A93" w:rsidRPr="009A38C7" w:rsidRDefault="00576A93" w:rsidP="00C5000B">
                  <w:pPr>
                    <w:autoSpaceDE w:val="0"/>
                    <w:autoSpaceDN w:val="0"/>
                    <w:adjustRightInd w:val="0"/>
                    <w:spacing w:after="0" w:line="240" w:lineRule="auto"/>
                    <w:ind w:firstLine="480"/>
                    <w:jc w:val="both"/>
                    <w:rPr>
                      <w:rFonts w:ascii="Times New Roman" w:hAnsi="Times New Roman"/>
                      <w:b/>
                      <w:sz w:val="24"/>
                      <w:szCs w:val="24"/>
                      <w:lang w:val="bg-BG"/>
                    </w:rPr>
                  </w:pPr>
                </w:p>
                <w:p w14:paraId="1811E75C" w14:textId="77777777" w:rsidR="00FE2B14" w:rsidRPr="009A38C7" w:rsidRDefault="00FE2B14" w:rsidP="00FE2B14">
                  <w:pPr>
                    <w:pStyle w:val="ListParagraph"/>
                    <w:tabs>
                      <w:tab w:val="left" w:pos="993"/>
                    </w:tabs>
                    <w:spacing w:after="120"/>
                    <w:ind w:left="0" w:firstLine="720"/>
                    <w:contextualSpacing w:val="0"/>
                    <w:jc w:val="both"/>
                    <w:rPr>
                      <w:rFonts w:ascii="Times New Roman" w:hAnsi="Times New Roman"/>
                      <w:sz w:val="24"/>
                      <w:szCs w:val="24"/>
                      <w:u w:val="single"/>
                      <w:lang w:val="bg-BG"/>
                    </w:rPr>
                  </w:pPr>
                  <w:r w:rsidRPr="009A38C7">
                    <w:rPr>
                      <w:rFonts w:ascii="Times New Roman" w:hAnsi="Times New Roman"/>
                      <w:sz w:val="24"/>
                      <w:szCs w:val="24"/>
                      <w:u w:val="single"/>
                      <w:lang w:val="bg-BG"/>
                    </w:rPr>
                    <w:t>По време на строителството</w:t>
                  </w:r>
                </w:p>
                <w:p w14:paraId="01E576AA" w14:textId="77777777" w:rsidR="00FE2B14" w:rsidRPr="009A38C7" w:rsidRDefault="00FE2B14" w:rsidP="00576A93">
                  <w:pPr>
                    <w:pStyle w:val="BodyTextIndent"/>
                    <w:spacing w:after="120"/>
                    <w:ind w:left="0" w:firstLine="0"/>
                    <w:rPr>
                      <w:sz w:val="24"/>
                      <w:lang w:val="bg-BG"/>
                    </w:rPr>
                  </w:pPr>
                  <w:r w:rsidRPr="009A38C7">
                    <w:rPr>
                      <w:sz w:val="24"/>
                      <w:lang w:val="bg-BG"/>
                    </w:rPr>
                    <w:t xml:space="preserve">По отношение на битови отпадъчни води - не се предвижда лагер за строителите, а работниците ще бъдат извозвани всеки ден до и от активния работен участък. На място в рамките на строителната полоса ще им бъдат осигурени химически тоалетни. </w:t>
                  </w:r>
                </w:p>
                <w:p w14:paraId="5B05FABF" w14:textId="77777777" w:rsidR="00FE2B14" w:rsidRPr="009A38C7" w:rsidRDefault="00FE2B14" w:rsidP="00576A93">
                  <w:pPr>
                    <w:pStyle w:val="BodyTextIndent"/>
                    <w:spacing w:after="120"/>
                    <w:ind w:left="0" w:firstLine="0"/>
                    <w:rPr>
                      <w:sz w:val="24"/>
                      <w:lang w:val="bg-BG"/>
                    </w:rPr>
                  </w:pPr>
                  <w:r w:rsidRPr="009A38C7">
                    <w:rPr>
                      <w:sz w:val="24"/>
                      <w:lang w:val="bg-BG"/>
                    </w:rPr>
                    <w:lastRenderedPageBreak/>
                    <w:t>По време на същинското изграждане на газопровода няма да е необходима вода за промишлени нужди. За провеждане на хидравличния тест ще бъде необходимо определено количество вода, което ще се осигури от повърхностни водоизточници (реки). Връщането на водата ще става в същите реки, след филтриране и утаяване, както и в съответствие с издадените разрешителни за заустване. Конкретните количества и точки за водовземане и заустване ще бъдат определени на етап технически проект.</w:t>
                  </w:r>
                </w:p>
                <w:p w14:paraId="0F716AED" w14:textId="77777777" w:rsidR="00A0432D" w:rsidRPr="009A38C7" w:rsidRDefault="00A0432D" w:rsidP="00576A93">
                  <w:pPr>
                    <w:pStyle w:val="BodyTextIndent"/>
                    <w:spacing w:after="120"/>
                    <w:ind w:left="0" w:firstLine="0"/>
                    <w:rPr>
                      <w:sz w:val="24"/>
                      <w:lang w:val="bg-BG"/>
                    </w:rPr>
                  </w:pPr>
                </w:p>
                <w:p w14:paraId="0D1FC20B" w14:textId="77777777" w:rsidR="00FE2B14" w:rsidRPr="009A38C7" w:rsidRDefault="00FE2B14" w:rsidP="00FE2B14">
                  <w:pPr>
                    <w:pStyle w:val="ListParagraph"/>
                    <w:tabs>
                      <w:tab w:val="left" w:pos="993"/>
                    </w:tabs>
                    <w:spacing w:after="120"/>
                    <w:ind w:left="0" w:firstLine="720"/>
                    <w:contextualSpacing w:val="0"/>
                    <w:jc w:val="both"/>
                    <w:rPr>
                      <w:rFonts w:ascii="Times New Roman" w:hAnsi="Times New Roman"/>
                      <w:sz w:val="24"/>
                      <w:szCs w:val="24"/>
                      <w:u w:val="single"/>
                      <w:lang w:val="bg-BG"/>
                    </w:rPr>
                  </w:pPr>
                  <w:r w:rsidRPr="009A38C7">
                    <w:rPr>
                      <w:rFonts w:ascii="Times New Roman" w:hAnsi="Times New Roman"/>
                      <w:sz w:val="24"/>
                      <w:szCs w:val="24"/>
                      <w:u w:val="single"/>
                      <w:lang w:val="bg-BG"/>
                    </w:rPr>
                    <w:t>По време на експлоатацията</w:t>
                  </w:r>
                </w:p>
                <w:p w14:paraId="108085F1" w14:textId="3DDB2352" w:rsidR="0086297C" w:rsidRPr="009A38C7" w:rsidRDefault="00FE2B14" w:rsidP="00FD7583">
                  <w:pPr>
                    <w:pStyle w:val="BodyTextIndent"/>
                    <w:spacing w:after="120"/>
                    <w:ind w:left="0" w:firstLine="0"/>
                    <w:rPr>
                      <w:sz w:val="24"/>
                      <w:lang w:val="bg-BG"/>
                    </w:rPr>
                  </w:pPr>
                  <w:r w:rsidRPr="009A38C7">
                    <w:rPr>
                      <w:sz w:val="24"/>
                      <w:lang w:val="bg-BG"/>
                    </w:rPr>
                    <w:t>Основният и спомагателните технологични процеси при експлоатацията на газопровода  не са източници на производствени отпадъчни  води.</w:t>
                  </w:r>
                </w:p>
                <w:p w14:paraId="1AE6D96F" w14:textId="019AAC81" w:rsidR="00FD7583" w:rsidRPr="009A38C7" w:rsidRDefault="00FD7583" w:rsidP="00FD7583">
                  <w:pPr>
                    <w:pStyle w:val="BodyTextIndent"/>
                    <w:spacing w:after="120"/>
                    <w:ind w:left="0" w:firstLine="0"/>
                    <w:rPr>
                      <w:bCs/>
                      <w:sz w:val="24"/>
                      <w:lang w:val="bg-BG"/>
                    </w:rPr>
                  </w:pPr>
                  <w:r w:rsidRPr="009A38C7">
                    <w:rPr>
                      <w:bCs/>
                      <w:sz w:val="24"/>
                      <w:lang w:val="bg-BG"/>
                    </w:rPr>
                    <w:t xml:space="preserve">За техническата сграда на ГИС битовата канализация е решена чрез отвеждане на отпадъчните битови води от подобектите в безотточна изгребна яма, откъдето се извозват от лицензирана фирма, с която </w:t>
                  </w:r>
                  <w:r w:rsidR="00B51404" w:rsidRPr="009A38C7">
                    <w:rPr>
                      <w:bCs/>
                      <w:sz w:val="24"/>
                      <w:lang w:val="bg-BG"/>
                    </w:rPr>
                    <w:t>инвеститорът ще сключи договор</w:t>
                  </w:r>
                  <w:r w:rsidRPr="009A38C7">
                    <w:rPr>
                      <w:bCs/>
                      <w:sz w:val="24"/>
                      <w:lang w:val="bg-BG"/>
                    </w:rPr>
                    <w:t>. Канализацията ще се изпълни от PVC тръби и ревизионни шахти</w:t>
                  </w:r>
                  <w:r w:rsidR="00C30E21" w:rsidRPr="009A38C7">
                    <w:rPr>
                      <w:bCs/>
                      <w:sz w:val="24"/>
                      <w:lang w:val="bg-BG"/>
                    </w:rPr>
                    <w:t xml:space="preserve">. Изгребната яма е с работен обем 9,00 м3 и ще се чисти веднъж на 60 дни. </w:t>
                  </w:r>
                </w:p>
                <w:p w14:paraId="0F644AC1" w14:textId="15947BAC" w:rsidR="00C30E21" w:rsidRPr="009A38C7" w:rsidRDefault="00C30E21" w:rsidP="00FD7583">
                  <w:pPr>
                    <w:pStyle w:val="BodyTextIndent"/>
                    <w:spacing w:after="120"/>
                    <w:ind w:left="0" w:firstLine="0"/>
                    <w:rPr>
                      <w:bCs/>
                      <w:sz w:val="24"/>
                      <w:lang w:val="bg-BG"/>
                    </w:rPr>
                  </w:pPr>
                </w:p>
                <w:p w14:paraId="7C5939BE" w14:textId="4808C0F4" w:rsidR="00C30E21" w:rsidRPr="009A38C7" w:rsidRDefault="00C30E21" w:rsidP="00FD7583">
                  <w:pPr>
                    <w:pStyle w:val="BodyTextIndent"/>
                    <w:spacing w:after="120"/>
                    <w:ind w:left="0" w:firstLine="0"/>
                    <w:rPr>
                      <w:bCs/>
                      <w:sz w:val="24"/>
                      <w:lang w:val="bg-BG"/>
                    </w:rPr>
                  </w:pPr>
                  <w:r w:rsidRPr="009A38C7">
                    <w:rPr>
                      <w:bCs/>
                      <w:sz w:val="24"/>
                      <w:lang w:val="bg-BG"/>
                    </w:rPr>
                    <w:t xml:space="preserve">Отпадъчните водни количества от битовия поток </w:t>
                  </w:r>
                  <w:r w:rsidR="00A6261C" w:rsidRPr="009A38C7">
                    <w:rPr>
                      <w:bCs/>
                      <w:sz w:val="24"/>
                      <w:lang w:val="bg-BG"/>
                    </w:rPr>
                    <w:t>– денонощни и часови, се приемат равни на съответните им водни количества за питейно-битови нужди на общата вода:</w:t>
                  </w:r>
                </w:p>
                <w:p w14:paraId="67B5F709" w14:textId="77777777" w:rsidR="00A6261C" w:rsidRPr="009A38C7" w:rsidRDefault="00A6261C" w:rsidP="00A6261C">
                  <w:pPr>
                    <w:numPr>
                      <w:ilvl w:val="0"/>
                      <w:numId w:val="13"/>
                    </w:numPr>
                    <w:tabs>
                      <w:tab w:val="left" w:pos="1620"/>
                    </w:tabs>
                    <w:suppressAutoHyphens/>
                    <w:spacing w:after="0" w:line="360" w:lineRule="auto"/>
                    <w:ind w:right="141"/>
                    <w:jc w:val="both"/>
                    <w:rPr>
                      <w:rFonts w:ascii="Times New Roman" w:hAnsi="Times New Roman"/>
                      <w:sz w:val="24"/>
                      <w:szCs w:val="24"/>
                      <w:lang w:val="bg-BG"/>
                    </w:rPr>
                  </w:pPr>
                  <w:r w:rsidRPr="009A38C7">
                    <w:rPr>
                      <w:rFonts w:ascii="Times New Roman" w:hAnsi="Times New Roman"/>
                      <w:sz w:val="24"/>
                      <w:szCs w:val="24"/>
                      <w:lang w:val="bg-BG"/>
                    </w:rPr>
                    <w:t xml:space="preserve">максимално денонощно водно количество - </w:t>
                  </w:r>
                  <w:r w:rsidRPr="009A38C7">
                    <w:rPr>
                      <w:rFonts w:ascii="Times New Roman" w:hAnsi="Times New Roman"/>
                      <w:i/>
                      <w:sz w:val="24"/>
                      <w:szCs w:val="24"/>
                    </w:rPr>
                    <w:t>Q</w:t>
                  </w:r>
                  <w:r w:rsidRPr="009A38C7">
                    <w:rPr>
                      <w:rFonts w:ascii="Times New Roman" w:hAnsi="Times New Roman"/>
                      <w:i/>
                      <w:sz w:val="24"/>
                      <w:szCs w:val="24"/>
                      <w:vertAlign w:val="subscript"/>
                      <w:lang w:val="bg-BG"/>
                    </w:rPr>
                    <w:t>макс.ден.</w:t>
                  </w:r>
                  <w:r w:rsidRPr="009A38C7">
                    <w:rPr>
                      <w:rFonts w:ascii="Times New Roman" w:hAnsi="Times New Roman"/>
                      <w:i/>
                      <w:sz w:val="24"/>
                      <w:szCs w:val="24"/>
                      <w:lang w:val="bg-BG"/>
                    </w:rPr>
                    <w:t>=0,15м</w:t>
                  </w:r>
                  <w:r w:rsidRPr="009A38C7">
                    <w:rPr>
                      <w:rFonts w:ascii="Times New Roman" w:hAnsi="Times New Roman"/>
                      <w:i/>
                      <w:sz w:val="24"/>
                      <w:szCs w:val="24"/>
                      <w:vertAlign w:val="superscript"/>
                      <w:lang w:val="bg-BG"/>
                    </w:rPr>
                    <w:t>3</w:t>
                  </w:r>
                  <w:r w:rsidRPr="009A38C7">
                    <w:rPr>
                      <w:rFonts w:ascii="Times New Roman" w:hAnsi="Times New Roman"/>
                      <w:sz w:val="24"/>
                      <w:szCs w:val="24"/>
                      <w:lang w:val="bg-BG"/>
                    </w:rPr>
                    <w:t>/</w:t>
                  </w:r>
                  <w:r w:rsidRPr="009A38C7">
                    <w:rPr>
                      <w:rFonts w:ascii="Times New Roman" w:hAnsi="Times New Roman"/>
                      <w:i/>
                      <w:sz w:val="24"/>
                      <w:szCs w:val="24"/>
                      <w:lang w:val="bg-BG"/>
                    </w:rPr>
                    <w:t>ден</w:t>
                  </w:r>
                </w:p>
                <w:p w14:paraId="4AD3118D" w14:textId="77777777" w:rsidR="00A6261C" w:rsidRPr="009A38C7" w:rsidRDefault="00A6261C" w:rsidP="00A6261C">
                  <w:pPr>
                    <w:numPr>
                      <w:ilvl w:val="0"/>
                      <w:numId w:val="13"/>
                    </w:numPr>
                    <w:tabs>
                      <w:tab w:val="left" w:pos="1620"/>
                    </w:tabs>
                    <w:suppressAutoHyphens/>
                    <w:spacing w:after="0" w:line="360" w:lineRule="auto"/>
                    <w:ind w:right="141"/>
                    <w:jc w:val="both"/>
                    <w:rPr>
                      <w:rFonts w:ascii="Times New Roman" w:hAnsi="Times New Roman"/>
                      <w:sz w:val="24"/>
                      <w:szCs w:val="24"/>
                      <w:lang w:val="bg-BG"/>
                    </w:rPr>
                  </w:pPr>
                  <w:r w:rsidRPr="009A38C7">
                    <w:rPr>
                      <w:rFonts w:ascii="Times New Roman" w:hAnsi="Times New Roman"/>
                      <w:sz w:val="24"/>
                      <w:szCs w:val="24"/>
                      <w:lang w:val="bg-BG"/>
                    </w:rPr>
                    <w:t xml:space="preserve">средно денонощно водно количество - </w:t>
                  </w:r>
                  <w:r w:rsidRPr="009A38C7">
                    <w:rPr>
                      <w:rFonts w:ascii="Times New Roman" w:hAnsi="Times New Roman"/>
                      <w:i/>
                      <w:sz w:val="24"/>
                      <w:szCs w:val="24"/>
                    </w:rPr>
                    <w:t>Q</w:t>
                  </w:r>
                  <w:r w:rsidRPr="009A38C7">
                    <w:rPr>
                      <w:rFonts w:ascii="Times New Roman" w:hAnsi="Times New Roman"/>
                      <w:i/>
                      <w:sz w:val="24"/>
                      <w:szCs w:val="24"/>
                      <w:vertAlign w:val="subscript"/>
                      <w:lang w:val="bg-BG"/>
                    </w:rPr>
                    <w:t>ср.ден.</w:t>
                  </w:r>
                  <w:r w:rsidRPr="009A38C7">
                    <w:rPr>
                      <w:rFonts w:ascii="Times New Roman" w:hAnsi="Times New Roman"/>
                      <w:i/>
                      <w:sz w:val="24"/>
                      <w:szCs w:val="24"/>
                      <w:lang w:val="bg-BG"/>
                    </w:rPr>
                    <w:t>=0,15м</w:t>
                  </w:r>
                  <w:r w:rsidRPr="009A38C7">
                    <w:rPr>
                      <w:rFonts w:ascii="Times New Roman" w:hAnsi="Times New Roman"/>
                      <w:i/>
                      <w:sz w:val="24"/>
                      <w:szCs w:val="24"/>
                      <w:vertAlign w:val="superscript"/>
                      <w:lang w:val="bg-BG"/>
                    </w:rPr>
                    <w:t>3</w:t>
                  </w:r>
                  <w:r w:rsidRPr="009A38C7">
                    <w:rPr>
                      <w:rFonts w:ascii="Times New Roman" w:hAnsi="Times New Roman"/>
                      <w:i/>
                      <w:sz w:val="24"/>
                      <w:szCs w:val="24"/>
                      <w:lang w:val="bg-BG"/>
                    </w:rPr>
                    <w:t>/ден</w:t>
                  </w:r>
                </w:p>
                <w:p w14:paraId="1E551CAD" w14:textId="77777777" w:rsidR="00A6261C" w:rsidRPr="009A38C7" w:rsidRDefault="00A6261C" w:rsidP="00A6261C">
                  <w:pPr>
                    <w:numPr>
                      <w:ilvl w:val="0"/>
                      <w:numId w:val="13"/>
                    </w:numPr>
                    <w:tabs>
                      <w:tab w:val="left" w:pos="1620"/>
                    </w:tabs>
                    <w:suppressAutoHyphens/>
                    <w:spacing w:after="0" w:line="360" w:lineRule="auto"/>
                    <w:ind w:right="141"/>
                    <w:jc w:val="both"/>
                    <w:rPr>
                      <w:rFonts w:ascii="Times New Roman" w:hAnsi="Times New Roman"/>
                      <w:i/>
                      <w:sz w:val="24"/>
                      <w:szCs w:val="24"/>
                      <w:lang w:val="bg-BG"/>
                    </w:rPr>
                  </w:pPr>
                  <w:r w:rsidRPr="009A38C7">
                    <w:rPr>
                      <w:rFonts w:ascii="Times New Roman" w:hAnsi="Times New Roman"/>
                      <w:sz w:val="24"/>
                      <w:szCs w:val="24"/>
                      <w:lang w:val="bg-BG"/>
                    </w:rPr>
                    <w:t xml:space="preserve">максимално часово водно количество - </w:t>
                  </w:r>
                  <w:r w:rsidRPr="009A38C7">
                    <w:rPr>
                      <w:rFonts w:ascii="Times New Roman" w:hAnsi="Times New Roman"/>
                      <w:i/>
                      <w:sz w:val="24"/>
                      <w:szCs w:val="24"/>
                    </w:rPr>
                    <w:t>Q</w:t>
                  </w:r>
                  <w:r w:rsidRPr="009A38C7">
                    <w:rPr>
                      <w:rFonts w:ascii="Times New Roman" w:hAnsi="Times New Roman"/>
                      <w:i/>
                      <w:sz w:val="24"/>
                      <w:szCs w:val="24"/>
                      <w:vertAlign w:val="subscript"/>
                      <w:lang w:val="bg-BG"/>
                    </w:rPr>
                    <w:t>макс.ч.об</w:t>
                  </w:r>
                  <w:r w:rsidRPr="009A38C7">
                    <w:rPr>
                      <w:rFonts w:ascii="Times New Roman" w:hAnsi="Times New Roman"/>
                      <w:i/>
                      <w:sz w:val="24"/>
                      <w:szCs w:val="24"/>
                      <w:lang w:val="bg-BG"/>
                    </w:rPr>
                    <w:t>=60 л/ч</w:t>
                  </w:r>
                </w:p>
                <w:p w14:paraId="4239D324" w14:textId="77777777" w:rsidR="00A6261C" w:rsidRPr="009A38C7" w:rsidRDefault="00A6261C" w:rsidP="00A6261C">
                  <w:pPr>
                    <w:numPr>
                      <w:ilvl w:val="0"/>
                      <w:numId w:val="13"/>
                    </w:numPr>
                    <w:tabs>
                      <w:tab w:val="left" w:pos="1620"/>
                    </w:tabs>
                    <w:suppressAutoHyphens/>
                    <w:spacing w:after="0" w:line="360" w:lineRule="auto"/>
                    <w:ind w:right="141"/>
                    <w:jc w:val="both"/>
                    <w:rPr>
                      <w:rFonts w:ascii="Times New Roman" w:hAnsi="Times New Roman"/>
                      <w:sz w:val="24"/>
                      <w:szCs w:val="24"/>
                      <w:lang w:val="bg-BG"/>
                    </w:rPr>
                  </w:pPr>
                  <w:r w:rsidRPr="009A38C7">
                    <w:rPr>
                      <w:rFonts w:ascii="Times New Roman" w:hAnsi="Times New Roman"/>
                      <w:sz w:val="24"/>
                      <w:szCs w:val="24"/>
                      <w:lang w:val="bg-BG"/>
                    </w:rPr>
                    <w:t>специфични оттоци “DU” л/с - за канализационна система I тип</w:t>
                  </w:r>
                </w:p>
                <w:p w14:paraId="3F65F20E" w14:textId="77777777" w:rsidR="00A6261C" w:rsidRPr="009A38C7" w:rsidRDefault="00A6261C" w:rsidP="00A6261C">
                  <w:pPr>
                    <w:pStyle w:val="Footer"/>
                    <w:tabs>
                      <w:tab w:val="left" w:pos="1985"/>
                    </w:tabs>
                    <w:spacing w:line="360" w:lineRule="auto"/>
                    <w:ind w:firstLine="1134"/>
                    <w:jc w:val="both"/>
                    <w:rPr>
                      <w:rFonts w:ascii="Times New Roman" w:hAnsi="Times New Roman"/>
                      <w:sz w:val="24"/>
                      <w:szCs w:val="24"/>
                      <w:lang w:val="bg-BG"/>
                    </w:rPr>
                  </w:pPr>
                </w:p>
                <w:tbl>
                  <w:tblPr>
                    <w:tblpPr w:leftFromText="141" w:rightFromText="141" w:vertAnchor="text" w:tblpX="1845" w:tblpY="1"/>
                    <w:tblOverlap w:val="never"/>
                    <w:tblW w:w="0" w:type="auto"/>
                    <w:tblCellMar>
                      <w:left w:w="28" w:type="dxa"/>
                      <w:right w:w="28" w:type="dxa"/>
                    </w:tblCellMar>
                    <w:tblLook w:val="0000" w:firstRow="0" w:lastRow="0" w:firstColumn="0" w:lastColumn="0" w:noHBand="0" w:noVBand="0"/>
                  </w:tblPr>
                  <w:tblGrid>
                    <w:gridCol w:w="879"/>
                    <w:gridCol w:w="4734"/>
                    <w:gridCol w:w="680"/>
                    <w:gridCol w:w="1047"/>
                    <w:gridCol w:w="626"/>
                  </w:tblGrid>
                  <w:tr w:rsidR="00A6261C" w:rsidRPr="009A38C7" w14:paraId="41CE0538" w14:textId="77777777" w:rsidTr="00A21121">
                    <w:trPr>
                      <w:cantSplit/>
                    </w:trPr>
                    <w:tc>
                      <w:tcPr>
                        <w:tcW w:w="879" w:type="dxa"/>
                        <w:tcBorders>
                          <w:top w:val="double" w:sz="4" w:space="0" w:color="000000"/>
                          <w:left w:val="double" w:sz="4" w:space="0" w:color="000000"/>
                        </w:tcBorders>
                        <w:shd w:val="clear" w:color="auto" w:fill="auto"/>
                      </w:tcPr>
                      <w:p w14:paraId="4503E518"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lang w:val="bg-BG"/>
                          </w:rPr>
                          <w:t>№</w:t>
                        </w:r>
                      </w:p>
                    </w:tc>
                    <w:tc>
                      <w:tcPr>
                        <w:tcW w:w="4734" w:type="dxa"/>
                        <w:tcBorders>
                          <w:top w:val="double" w:sz="4" w:space="0" w:color="000000"/>
                          <w:left w:val="double" w:sz="4" w:space="0" w:color="000000"/>
                        </w:tcBorders>
                        <w:shd w:val="clear" w:color="auto" w:fill="auto"/>
                      </w:tcPr>
                      <w:p w14:paraId="417893AC"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lang w:val="bg-BG"/>
                          </w:rPr>
                          <w:t>санитарни прибори:</w:t>
                        </w:r>
                      </w:p>
                    </w:tc>
                    <w:tc>
                      <w:tcPr>
                        <w:tcW w:w="680" w:type="dxa"/>
                        <w:tcBorders>
                          <w:top w:val="double" w:sz="4" w:space="0" w:color="000000"/>
                          <w:left w:val="double" w:sz="4" w:space="0" w:color="000000"/>
                          <w:bottom w:val="double" w:sz="4" w:space="0" w:color="000000"/>
                        </w:tcBorders>
                        <w:shd w:val="clear" w:color="auto" w:fill="auto"/>
                      </w:tcPr>
                      <w:p w14:paraId="49C6120A" w14:textId="77777777" w:rsidR="00A6261C" w:rsidRPr="009A38C7" w:rsidRDefault="00A6261C" w:rsidP="00A6261C">
                        <w:pPr>
                          <w:pStyle w:val="Footer"/>
                          <w:spacing w:line="360" w:lineRule="auto"/>
                          <w:jc w:val="center"/>
                          <w:rPr>
                            <w:rFonts w:ascii="Times New Roman" w:hAnsi="Times New Roman"/>
                            <w:sz w:val="24"/>
                            <w:szCs w:val="24"/>
                          </w:rPr>
                        </w:pPr>
                        <w:r w:rsidRPr="009A38C7">
                          <w:rPr>
                            <w:rFonts w:ascii="Times New Roman" w:hAnsi="Times New Roman"/>
                            <w:sz w:val="24"/>
                            <w:szCs w:val="24"/>
                            <w:lang w:val="bg-BG"/>
                          </w:rPr>
                          <w:t>брой</w:t>
                        </w:r>
                      </w:p>
                    </w:tc>
                    <w:tc>
                      <w:tcPr>
                        <w:tcW w:w="1047" w:type="dxa"/>
                        <w:tcBorders>
                          <w:top w:val="double" w:sz="4" w:space="0" w:color="000000"/>
                          <w:left w:val="double" w:sz="4" w:space="0" w:color="000000"/>
                          <w:bottom w:val="double" w:sz="4" w:space="0" w:color="000000"/>
                        </w:tcBorders>
                        <w:shd w:val="clear" w:color="auto" w:fill="auto"/>
                      </w:tcPr>
                      <w:p w14:paraId="4EAEDA54" w14:textId="77777777" w:rsidR="00A6261C" w:rsidRPr="009A38C7" w:rsidRDefault="00A6261C" w:rsidP="00A6261C">
                        <w:pPr>
                          <w:pStyle w:val="Footer"/>
                          <w:spacing w:line="360" w:lineRule="auto"/>
                          <w:jc w:val="center"/>
                          <w:rPr>
                            <w:rFonts w:ascii="Times New Roman" w:hAnsi="Times New Roman"/>
                            <w:sz w:val="24"/>
                            <w:szCs w:val="24"/>
                          </w:rPr>
                        </w:pPr>
                        <w:r w:rsidRPr="009A38C7">
                          <w:rPr>
                            <w:rFonts w:ascii="Times New Roman" w:hAnsi="Times New Roman"/>
                            <w:sz w:val="24"/>
                            <w:szCs w:val="24"/>
                          </w:rPr>
                          <w:t xml:space="preserve">DU </w:t>
                        </w:r>
                        <w:r w:rsidRPr="009A38C7">
                          <w:rPr>
                            <w:rFonts w:ascii="Times New Roman" w:hAnsi="Times New Roman"/>
                            <w:sz w:val="24"/>
                            <w:szCs w:val="24"/>
                            <w:lang w:val="bg-BG"/>
                          </w:rPr>
                          <w:t xml:space="preserve">/ </w:t>
                        </w:r>
                        <w:r w:rsidRPr="009A38C7">
                          <w:rPr>
                            <w:rFonts w:ascii="Times New Roman" w:hAnsi="Times New Roman"/>
                            <w:sz w:val="24"/>
                            <w:szCs w:val="24"/>
                          </w:rPr>
                          <w:t>e</w:t>
                        </w:r>
                        <w:r w:rsidRPr="009A38C7">
                          <w:rPr>
                            <w:rFonts w:ascii="Times New Roman" w:hAnsi="Times New Roman"/>
                            <w:sz w:val="24"/>
                            <w:szCs w:val="24"/>
                            <w:lang w:val="bg-BG"/>
                          </w:rPr>
                          <w:t>дин.</w:t>
                        </w:r>
                      </w:p>
                    </w:tc>
                    <w:tc>
                      <w:tcPr>
                        <w:tcW w:w="626" w:type="dxa"/>
                        <w:tcBorders>
                          <w:top w:val="double" w:sz="4" w:space="0" w:color="000000"/>
                          <w:left w:val="double" w:sz="4" w:space="0" w:color="000000"/>
                          <w:bottom w:val="double" w:sz="4" w:space="0" w:color="000000"/>
                          <w:right w:val="double" w:sz="4" w:space="0" w:color="000000"/>
                        </w:tcBorders>
                        <w:shd w:val="clear" w:color="auto" w:fill="auto"/>
                      </w:tcPr>
                      <w:p w14:paraId="24FABA69"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rPr>
                          <w:t>DU</w:t>
                        </w:r>
                      </w:p>
                    </w:tc>
                  </w:tr>
                  <w:tr w:rsidR="00A6261C" w:rsidRPr="009A38C7" w14:paraId="19C4480F" w14:textId="77777777" w:rsidTr="00A21121">
                    <w:trPr>
                      <w:cantSplit/>
                    </w:trPr>
                    <w:tc>
                      <w:tcPr>
                        <w:tcW w:w="879" w:type="dxa"/>
                        <w:tcBorders>
                          <w:top w:val="double" w:sz="4" w:space="0" w:color="000000"/>
                          <w:left w:val="double" w:sz="4" w:space="0" w:color="000000"/>
                          <w:bottom w:val="double" w:sz="4" w:space="0" w:color="000000"/>
                        </w:tcBorders>
                        <w:shd w:val="clear" w:color="auto" w:fill="auto"/>
                      </w:tcPr>
                      <w:p w14:paraId="17AAFC3B"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lang w:val="bg-BG"/>
                          </w:rPr>
                          <w:t>1</w:t>
                        </w:r>
                      </w:p>
                    </w:tc>
                    <w:tc>
                      <w:tcPr>
                        <w:tcW w:w="4734" w:type="dxa"/>
                        <w:tcBorders>
                          <w:top w:val="double" w:sz="4" w:space="0" w:color="000000"/>
                          <w:left w:val="double" w:sz="4" w:space="0" w:color="000000"/>
                          <w:bottom w:val="double" w:sz="4" w:space="0" w:color="000000"/>
                        </w:tcBorders>
                        <w:shd w:val="clear" w:color="auto" w:fill="auto"/>
                      </w:tcPr>
                      <w:p w14:paraId="159B1078"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lang w:val="bg-BG"/>
                          </w:rPr>
                          <w:t>2</w:t>
                        </w:r>
                      </w:p>
                    </w:tc>
                    <w:tc>
                      <w:tcPr>
                        <w:tcW w:w="680" w:type="dxa"/>
                        <w:tcBorders>
                          <w:top w:val="double" w:sz="4" w:space="0" w:color="000000"/>
                          <w:left w:val="double" w:sz="4" w:space="0" w:color="000000"/>
                          <w:bottom w:val="double" w:sz="4" w:space="0" w:color="000000"/>
                        </w:tcBorders>
                        <w:shd w:val="clear" w:color="auto" w:fill="auto"/>
                      </w:tcPr>
                      <w:p w14:paraId="78D3856F"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lang w:val="bg-BG"/>
                          </w:rPr>
                          <w:t>3</w:t>
                        </w:r>
                      </w:p>
                    </w:tc>
                    <w:tc>
                      <w:tcPr>
                        <w:tcW w:w="1047" w:type="dxa"/>
                        <w:tcBorders>
                          <w:top w:val="double" w:sz="4" w:space="0" w:color="000000"/>
                          <w:left w:val="double" w:sz="4" w:space="0" w:color="000000"/>
                          <w:bottom w:val="double" w:sz="4" w:space="0" w:color="000000"/>
                        </w:tcBorders>
                        <w:shd w:val="clear" w:color="auto" w:fill="auto"/>
                      </w:tcPr>
                      <w:p w14:paraId="65B2FC37"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lang w:val="bg-BG"/>
                          </w:rPr>
                          <w:t>4</w:t>
                        </w:r>
                      </w:p>
                    </w:tc>
                    <w:tc>
                      <w:tcPr>
                        <w:tcW w:w="626" w:type="dxa"/>
                        <w:tcBorders>
                          <w:top w:val="double" w:sz="4" w:space="0" w:color="000000"/>
                          <w:left w:val="double" w:sz="4" w:space="0" w:color="000000"/>
                          <w:bottom w:val="double" w:sz="4" w:space="0" w:color="000000"/>
                          <w:right w:val="double" w:sz="4" w:space="0" w:color="000000"/>
                        </w:tcBorders>
                        <w:shd w:val="clear" w:color="auto" w:fill="auto"/>
                      </w:tcPr>
                      <w:p w14:paraId="1E82C4CA"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lang w:val="bg-BG"/>
                          </w:rPr>
                          <w:t>5</w:t>
                        </w:r>
                      </w:p>
                    </w:tc>
                  </w:tr>
                  <w:tr w:rsidR="00A6261C" w:rsidRPr="009A38C7" w14:paraId="3926A1CC" w14:textId="77777777" w:rsidTr="00A21121">
                    <w:tc>
                      <w:tcPr>
                        <w:tcW w:w="879" w:type="dxa"/>
                        <w:tcBorders>
                          <w:left w:val="double" w:sz="4" w:space="0" w:color="000000"/>
                          <w:bottom w:val="single" w:sz="4" w:space="0" w:color="000000"/>
                        </w:tcBorders>
                        <w:shd w:val="clear" w:color="auto" w:fill="auto"/>
                      </w:tcPr>
                      <w:p w14:paraId="1A0D36A7" w14:textId="77777777" w:rsidR="00A6261C" w:rsidRPr="009A38C7" w:rsidRDefault="00A6261C" w:rsidP="00A6261C">
                        <w:pPr>
                          <w:pStyle w:val="Footer"/>
                          <w:numPr>
                            <w:ilvl w:val="0"/>
                            <w:numId w:val="14"/>
                          </w:numPr>
                          <w:tabs>
                            <w:tab w:val="clear" w:pos="4536"/>
                            <w:tab w:val="clear" w:pos="9072"/>
                          </w:tabs>
                          <w:suppressAutoHyphens/>
                          <w:snapToGrid w:val="0"/>
                          <w:spacing w:line="360" w:lineRule="auto"/>
                          <w:jc w:val="center"/>
                          <w:rPr>
                            <w:rFonts w:ascii="Times New Roman" w:hAnsi="Times New Roman"/>
                            <w:sz w:val="24"/>
                            <w:szCs w:val="24"/>
                            <w:lang w:val="bg-BG"/>
                          </w:rPr>
                        </w:pPr>
                      </w:p>
                    </w:tc>
                    <w:tc>
                      <w:tcPr>
                        <w:tcW w:w="4734" w:type="dxa"/>
                        <w:tcBorders>
                          <w:left w:val="single" w:sz="4" w:space="0" w:color="000000"/>
                          <w:bottom w:val="single" w:sz="4" w:space="0" w:color="000000"/>
                        </w:tcBorders>
                        <w:shd w:val="clear" w:color="auto" w:fill="auto"/>
                      </w:tcPr>
                      <w:p w14:paraId="07F657EC" w14:textId="77777777" w:rsidR="00A6261C" w:rsidRPr="009A38C7" w:rsidRDefault="00A6261C" w:rsidP="00A6261C">
                        <w:pPr>
                          <w:pStyle w:val="Footer"/>
                          <w:spacing w:line="360" w:lineRule="auto"/>
                          <w:jc w:val="both"/>
                          <w:rPr>
                            <w:rFonts w:ascii="Times New Roman" w:hAnsi="Times New Roman"/>
                            <w:sz w:val="24"/>
                            <w:szCs w:val="24"/>
                            <w:lang w:val="bg-BG"/>
                          </w:rPr>
                        </w:pPr>
                        <w:r w:rsidRPr="009A38C7">
                          <w:rPr>
                            <w:rFonts w:ascii="Times New Roman" w:hAnsi="Times New Roman"/>
                            <w:sz w:val="24"/>
                            <w:szCs w:val="24"/>
                            <w:lang w:val="bg-BG"/>
                          </w:rPr>
                          <w:t>изливна мивка (аусгус)</w:t>
                        </w:r>
                      </w:p>
                    </w:tc>
                    <w:tc>
                      <w:tcPr>
                        <w:tcW w:w="680" w:type="dxa"/>
                        <w:tcBorders>
                          <w:left w:val="single" w:sz="4" w:space="0" w:color="000000"/>
                          <w:bottom w:val="single" w:sz="4" w:space="0" w:color="000000"/>
                        </w:tcBorders>
                        <w:shd w:val="clear" w:color="auto" w:fill="auto"/>
                      </w:tcPr>
                      <w:p w14:paraId="1097B581" w14:textId="77777777" w:rsidR="00A6261C" w:rsidRPr="009A38C7" w:rsidRDefault="00A6261C" w:rsidP="00A6261C">
                        <w:pPr>
                          <w:pStyle w:val="Footer"/>
                          <w:spacing w:line="360" w:lineRule="auto"/>
                          <w:jc w:val="center"/>
                          <w:rPr>
                            <w:rFonts w:ascii="Times New Roman" w:hAnsi="Times New Roman"/>
                            <w:sz w:val="24"/>
                            <w:szCs w:val="24"/>
                          </w:rPr>
                        </w:pPr>
                        <w:r w:rsidRPr="009A38C7">
                          <w:rPr>
                            <w:rFonts w:ascii="Times New Roman" w:hAnsi="Times New Roman"/>
                            <w:sz w:val="24"/>
                            <w:szCs w:val="24"/>
                            <w:lang w:val="bg-BG"/>
                          </w:rPr>
                          <w:t>1</w:t>
                        </w:r>
                      </w:p>
                    </w:tc>
                    <w:tc>
                      <w:tcPr>
                        <w:tcW w:w="1047" w:type="dxa"/>
                        <w:tcBorders>
                          <w:left w:val="single" w:sz="4" w:space="0" w:color="000000"/>
                          <w:bottom w:val="single" w:sz="4" w:space="0" w:color="000000"/>
                        </w:tcBorders>
                        <w:shd w:val="clear" w:color="auto" w:fill="auto"/>
                      </w:tcPr>
                      <w:p w14:paraId="271AD541"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rPr>
                          <w:t>0,8</w:t>
                        </w:r>
                      </w:p>
                    </w:tc>
                    <w:tc>
                      <w:tcPr>
                        <w:tcW w:w="626" w:type="dxa"/>
                        <w:tcBorders>
                          <w:left w:val="single" w:sz="4" w:space="0" w:color="000000"/>
                          <w:bottom w:val="single" w:sz="4" w:space="0" w:color="000000"/>
                          <w:right w:val="double" w:sz="4" w:space="0" w:color="000000"/>
                        </w:tcBorders>
                        <w:shd w:val="clear" w:color="auto" w:fill="auto"/>
                      </w:tcPr>
                      <w:p w14:paraId="4B73EBB7"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rPr>
                          <w:t>0,8</w:t>
                        </w:r>
                      </w:p>
                    </w:tc>
                  </w:tr>
                  <w:tr w:rsidR="00A6261C" w:rsidRPr="009A38C7" w14:paraId="37FCEFE3" w14:textId="77777777" w:rsidTr="00A21121">
                    <w:tc>
                      <w:tcPr>
                        <w:tcW w:w="879" w:type="dxa"/>
                        <w:tcBorders>
                          <w:top w:val="single" w:sz="4" w:space="0" w:color="000000"/>
                          <w:left w:val="double" w:sz="4" w:space="0" w:color="000000"/>
                          <w:bottom w:val="single" w:sz="4" w:space="0" w:color="000000"/>
                        </w:tcBorders>
                        <w:shd w:val="clear" w:color="auto" w:fill="auto"/>
                      </w:tcPr>
                      <w:p w14:paraId="1A19F28B" w14:textId="77777777" w:rsidR="00A6261C" w:rsidRPr="009A38C7" w:rsidRDefault="00A6261C" w:rsidP="00A6261C">
                        <w:pPr>
                          <w:pStyle w:val="Footer"/>
                          <w:numPr>
                            <w:ilvl w:val="0"/>
                            <w:numId w:val="14"/>
                          </w:numPr>
                          <w:tabs>
                            <w:tab w:val="clear" w:pos="4536"/>
                            <w:tab w:val="clear" w:pos="9072"/>
                          </w:tabs>
                          <w:suppressAutoHyphens/>
                          <w:snapToGrid w:val="0"/>
                          <w:spacing w:line="360" w:lineRule="auto"/>
                          <w:jc w:val="center"/>
                          <w:rPr>
                            <w:rFonts w:ascii="Times New Roman" w:hAnsi="Times New Roman"/>
                            <w:sz w:val="24"/>
                            <w:szCs w:val="24"/>
                            <w:lang w:val="bg-BG"/>
                          </w:rPr>
                        </w:pPr>
                      </w:p>
                    </w:tc>
                    <w:tc>
                      <w:tcPr>
                        <w:tcW w:w="4734" w:type="dxa"/>
                        <w:tcBorders>
                          <w:top w:val="single" w:sz="4" w:space="0" w:color="000000"/>
                          <w:left w:val="single" w:sz="4" w:space="0" w:color="000000"/>
                          <w:bottom w:val="single" w:sz="4" w:space="0" w:color="000000"/>
                        </w:tcBorders>
                        <w:shd w:val="clear" w:color="auto" w:fill="auto"/>
                      </w:tcPr>
                      <w:p w14:paraId="707A7365" w14:textId="77777777" w:rsidR="00A6261C" w:rsidRPr="009A38C7" w:rsidRDefault="00A6261C" w:rsidP="00A6261C">
                        <w:pPr>
                          <w:pStyle w:val="Footer"/>
                          <w:spacing w:line="360" w:lineRule="auto"/>
                          <w:jc w:val="both"/>
                          <w:rPr>
                            <w:rFonts w:ascii="Times New Roman" w:hAnsi="Times New Roman"/>
                            <w:sz w:val="24"/>
                            <w:szCs w:val="24"/>
                            <w:lang w:val="bg-BG"/>
                          </w:rPr>
                        </w:pPr>
                        <w:r w:rsidRPr="009A38C7">
                          <w:rPr>
                            <w:rFonts w:ascii="Times New Roman" w:hAnsi="Times New Roman"/>
                            <w:sz w:val="24"/>
                            <w:szCs w:val="24"/>
                            <w:lang w:val="bg-BG"/>
                          </w:rPr>
                          <w:t>клозетно седало с ниско разположено казанче 9л</w:t>
                        </w:r>
                      </w:p>
                    </w:tc>
                    <w:tc>
                      <w:tcPr>
                        <w:tcW w:w="680" w:type="dxa"/>
                        <w:tcBorders>
                          <w:top w:val="single" w:sz="4" w:space="0" w:color="000000"/>
                          <w:left w:val="single" w:sz="4" w:space="0" w:color="000000"/>
                          <w:bottom w:val="single" w:sz="4" w:space="0" w:color="000000"/>
                        </w:tcBorders>
                        <w:shd w:val="clear" w:color="auto" w:fill="auto"/>
                      </w:tcPr>
                      <w:p w14:paraId="24A9CCAC"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lang w:val="bg-BG"/>
                          </w:rPr>
                          <w:t>2</w:t>
                        </w:r>
                      </w:p>
                    </w:tc>
                    <w:tc>
                      <w:tcPr>
                        <w:tcW w:w="1047" w:type="dxa"/>
                        <w:tcBorders>
                          <w:top w:val="single" w:sz="4" w:space="0" w:color="000000"/>
                          <w:left w:val="single" w:sz="4" w:space="0" w:color="000000"/>
                          <w:bottom w:val="single" w:sz="4" w:space="0" w:color="000000"/>
                        </w:tcBorders>
                        <w:shd w:val="clear" w:color="auto" w:fill="auto"/>
                      </w:tcPr>
                      <w:p w14:paraId="211DBA61"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lang w:val="bg-BG"/>
                          </w:rPr>
                          <w:t>2</w:t>
                        </w:r>
                        <w:r w:rsidRPr="009A38C7">
                          <w:rPr>
                            <w:rFonts w:ascii="Times New Roman" w:hAnsi="Times New Roman"/>
                            <w:sz w:val="24"/>
                            <w:szCs w:val="24"/>
                          </w:rPr>
                          <w:t>,5</w:t>
                        </w:r>
                      </w:p>
                    </w:tc>
                    <w:tc>
                      <w:tcPr>
                        <w:tcW w:w="626" w:type="dxa"/>
                        <w:tcBorders>
                          <w:top w:val="single" w:sz="4" w:space="0" w:color="000000"/>
                          <w:left w:val="single" w:sz="4" w:space="0" w:color="000000"/>
                          <w:bottom w:val="single" w:sz="4" w:space="0" w:color="000000"/>
                          <w:right w:val="double" w:sz="4" w:space="0" w:color="000000"/>
                        </w:tcBorders>
                        <w:shd w:val="clear" w:color="auto" w:fill="auto"/>
                      </w:tcPr>
                      <w:p w14:paraId="0C83D131"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lang w:val="bg-BG"/>
                          </w:rPr>
                          <w:t>5,0</w:t>
                        </w:r>
                      </w:p>
                    </w:tc>
                  </w:tr>
                  <w:tr w:rsidR="00A6261C" w:rsidRPr="009A38C7" w14:paraId="56A29FF9" w14:textId="77777777" w:rsidTr="00A21121">
                    <w:tc>
                      <w:tcPr>
                        <w:tcW w:w="879" w:type="dxa"/>
                        <w:tcBorders>
                          <w:top w:val="single" w:sz="4" w:space="0" w:color="000000"/>
                          <w:left w:val="double" w:sz="4" w:space="0" w:color="000000"/>
                          <w:bottom w:val="single" w:sz="4" w:space="0" w:color="000000"/>
                        </w:tcBorders>
                        <w:shd w:val="clear" w:color="auto" w:fill="auto"/>
                      </w:tcPr>
                      <w:p w14:paraId="7D8B9BF2" w14:textId="77777777" w:rsidR="00A6261C" w:rsidRPr="009A38C7" w:rsidRDefault="00A6261C" w:rsidP="00A6261C">
                        <w:pPr>
                          <w:pStyle w:val="Footer"/>
                          <w:numPr>
                            <w:ilvl w:val="0"/>
                            <w:numId w:val="14"/>
                          </w:numPr>
                          <w:tabs>
                            <w:tab w:val="clear" w:pos="4536"/>
                            <w:tab w:val="clear" w:pos="9072"/>
                          </w:tabs>
                          <w:suppressAutoHyphens/>
                          <w:snapToGrid w:val="0"/>
                          <w:spacing w:line="360" w:lineRule="auto"/>
                          <w:jc w:val="center"/>
                          <w:rPr>
                            <w:rFonts w:ascii="Times New Roman" w:hAnsi="Times New Roman"/>
                            <w:sz w:val="24"/>
                            <w:szCs w:val="24"/>
                            <w:lang w:val="bg-BG"/>
                          </w:rPr>
                        </w:pPr>
                      </w:p>
                    </w:tc>
                    <w:tc>
                      <w:tcPr>
                        <w:tcW w:w="4734" w:type="dxa"/>
                        <w:tcBorders>
                          <w:top w:val="single" w:sz="4" w:space="0" w:color="000000"/>
                          <w:left w:val="single" w:sz="4" w:space="0" w:color="000000"/>
                          <w:bottom w:val="single" w:sz="4" w:space="0" w:color="000000"/>
                        </w:tcBorders>
                        <w:shd w:val="clear" w:color="auto" w:fill="auto"/>
                      </w:tcPr>
                      <w:p w14:paraId="6FEA93DD" w14:textId="77777777" w:rsidR="00A6261C" w:rsidRPr="009A38C7" w:rsidRDefault="00A6261C" w:rsidP="00A6261C">
                        <w:pPr>
                          <w:pStyle w:val="Footer"/>
                          <w:spacing w:line="360" w:lineRule="auto"/>
                          <w:jc w:val="both"/>
                          <w:rPr>
                            <w:rFonts w:ascii="Times New Roman" w:hAnsi="Times New Roman"/>
                            <w:sz w:val="24"/>
                            <w:szCs w:val="24"/>
                            <w:lang w:val="bg-BG"/>
                          </w:rPr>
                        </w:pPr>
                        <w:r w:rsidRPr="009A38C7">
                          <w:rPr>
                            <w:rFonts w:ascii="Times New Roman" w:hAnsi="Times New Roman"/>
                            <w:sz w:val="24"/>
                            <w:szCs w:val="24"/>
                            <w:lang w:val="bg-BG"/>
                          </w:rPr>
                          <w:t>тоалетна мивка</w:t>
                        </w:r>
                      </w:p>
                    </w:tc>
                    <w:tc>
                      <w:tcPr>
                        <w:tcW w:w="680" w:type="dxa"/>
                        <w:tcBorders>
                          <w:top w:val="single" w:sz="4" w:space="0" w:color="000000"/>
                          <w:left w:val="single" w:sz="4" w:space="0" w:color="000000"/>
                          <w:bottom w:val="single" w:sz="4" w:space="0" w:color="000000"/>
                        </w:tcBorders>
                        <w:shd w:val="clear" w:color="auto" w:fill="auto"/>
                      </w:tcPr>
                      <w:p w14:paraId="1537765B"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lang w:val="bg-BG"/>
                          </w:rPr>
                          <w:t>3</w:t>
                        </w:r>
                      </w:p>
                    </w:tc>
                    <w:tc>
                      <w:tcPr>
                        <w:tcW w:w="1047" w:type="dxa"/>
                        <w:tcBorders>
                          <w:top w:val="single" w:sz="4" w:space="0" w:color="000000"/>
                          <w:left w:val="single" w:sz="4" w:space="0" w:color="000000"/>
                          <w:bottom w:val="single" w:sz="4" w:space="0" w:color="000000"/>
                        </w:tcBorders>
                        <w:shd w:val="clear" w:color="auto" w:fill="auto"/>
                      </w:tcPr>
                      <w:p w14:paraId="0BC43849"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lang w:val="bg-BG"/>
                          </w:rPr>
                          <w:t>0,</w:t>
                        </w:r>
                        <w:r w:rsidRPr="009A38C7">
                          <w:rPr>
                            <w:rFonts w:ascii="Times New Roman" w:hAnsi="Times New Roman"/>
                            <w:sz w:val="24"/>
                            <w:szCs w:val="24"/>
                          </w:rPr>
                          <w:t>5</w:t>
                        </w:r>
                      </w:p>
                    </w:tc>
                    <w:tc>
                      <w:tcPr>
                        <w:tcW w:w="626" w:type="dxa"/>
                        <w:tcBorders>
                          <w:top w:val="single" w:sz="4" w:space="0" w:color="000000"/>
                          <w:left w:val="single" w:sz="4" w:space="0" w:color="000000"/>
                          <w:bottom w:val="single" w:sz="4" w:space="0" w:color="000000"/>
                          <w:right w:val="double" w:sz="4" w:space="0" w:color="000000"/>
                        </w:tcBorders>
                        <w:shd w:val="clear" w:color="auto" w:fill="auto"/>
                      </w:tcPr>
                      <w:p w14:paraId="01AFF6FB"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lang w:val="bg-BG"/>
                          </w:rPr>
                          <w:t>1,</w:t>
                        </w:r>
                        <w:r w:rsidRPr="009A38C7">
                          <w:rPr>
                            <w:rFonts w:ascii="Times New Roman" w:hAnsi="Times New Roman"/>
                            <w:sz w:val="24"/>
                            <w:szCs w:val="24"/>
                          </w:rPr>
                          <w:t>5</w:t>
                        </w:r>
                      </w:p>
                    </w:tc>
                  </w:tr>
                  <w:tr w:rsidR="00A6261C" w:rsidRPr="009A38C7" w14:paraId="70714E92" w14:textId="77777777" w:rsidTr="00A21121">
                    <w:tc>
                      <w:tcPr>
                        <w:tcW w:w="879" w:type="dxa"/>
                        <w:tcBorders>
                          <w:top w:val="single" w:sz="4" w:space="0" w:color="000000"/>
                          <w:left w:val="double" w:sz="4" w:space="0" w:color="000000"/>
                          <w:bottom w:val="single" w:sz="4" w:space="0" w:color="000000"/>
                        </w:tcBorders>
                        <w:shd w:val="clear" w:color="auto" w:fill="auto"/>
                      </w:tcPr>
                      <w:p w14:paraId="37DFF46B" w14:textId="77777777" w:rsidR="00A6261C" w:rsidRPr="009A38C7" w:rsidRDefault="00A6261C" w:rsidP="00A6261C">
                        <w:pPr>
                          <w:pStyle w:val="Footer"/>
                          <w:numPr>
                            <w:ilvl w:val="0"/>
                            <w:numId w:val="14"/>
                          </w:numPr>
                          <w:tabs>
                            <w:tab w:val="clear" w:pos="4536"/>
                            <w:tab w:val="clear" w:pos="9072"/>
                          </w:tabs>
                          <w:suppressAutoHyphens/>
                          <w:snapToGrid w:val="0"/>
                          <w:spacing w:line="360" w:lineRule="auto"/>
                          <w:jc w:val="center"/>
                          <w:rPr>
                            <w:rFonts w:ascii="Times New Roman" w:hAnsi="Times New Roman"/>
                            <w:sz w:val="24"/>
                            <w:szCs w:val="24"/>
                          </w:rPr>
                        </w:pPr>
                      </w:p>
                    </w:tc>
                    <w:tc>
                      <w:tcPr>
                        <w:tcW w:w="4734" w:type="dxa"/>
                        <w:tcBorders>
                          <w:top w:val="single" w:sz="4" w:space="0" w:color="000000"/>
                          <w:left w:val="single" w:sz="4" w:space="0" w:color="000000"/>
                          <w:bottom w:val="single" w:sz="4" w:space="0" w:color="000000"/>
                        </w:tcBorders>
                        <w:shd w:val="clear" w:color="auto" w:fill="auto"/>
                      </w:tcPr>
                      <w:p w14:paraId="25B07900" w14:textId="77777777" w:rsidR="00A6261C" w:rsidRPr="009A38C7" w:rsidRDefault="00A6261C" w:rsidP="00A6261C">
                        <w:pPr>
                          <w:pStyle w:val="Footer"/>
                          <w:spacing w:line="360" w:lineRule="auto"/>
                          <w:jc w:val="both"/>
                          <w:rPr>
                            <w:rFonts w:ascii="Times New Roman" w:hAnsi="Times New Roman"/>
                            <w:sz w:val="24"/>
                            <w:szCs w:val="24"/>
                            <w:lang w:val="bg-BG"/>
                          </w:rPr>
                        </w:pPr>
                        <w:r w:rsidRPr="009A38C7">
                          <w:rPr>
                            <w:rFonts w:ascii="Times New Roman" w:hAnsi="Times New Roman"/>
                            <w:sz w:val="24"/>
                            <w:szCs w:val="24"/>
                            <w:lang w:val="bg-BG"/>
                          </w:rPr>
                          <w:t>писоар</w:t>
                        </w:r>
                      </w:p>
                    </w:tc>
                    <w:tc>
                      <w:tcPr>
                        <w:tcW w:w="680" w:type="dxa"/>
                        <w:tcBorders>
                          <w:top w:val="single" w:sz="4" w:space="0" w:color="000000"/>
                          <w:left w:val="single" w:sz="4" w:space="0" w:color="000000"/>
                          <w:bottom w:val="single" w:sz="4" w:space="0" w:color="000000"/>
                        </w:tcBorders>
                        <w:shd w:val="clear" w:color="auto" w:fill="auto"/>
                      </w:tcPr>
                      <w:p w14:paraId="7E1EBD74"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lang w:val="bg-BG"/>
                          </w:rPr>
                          <w:t>2</w:t>
                        </w:r>
                      </w:p>
                    </w:tc>
                    <w:tc>
                      <w:tcPr>
                        <w:tcW w:w="1047" w:type="dxa"/>
                        <w:tcBorders>
                          <w:top w:val="single" w:sz="4" w:space="0" w:color="000000"/>
                          <w:left w:val="single" w:sz="4" w:space="0" w:color="000000"/>
                          <w:bottom w:val="single" w:sz="4" w:space="0" w:color="000000"/>
                        </w:tcBorders>
                        <w:shd w:val="clear" w:color="auto" w:fill="auto"/>
                      </w:tcPr>
                      <w:p w14:paraId="7C56FDC7"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lang w:val="bg-BG"/>
                          </w:rPr>
                          <w:t>0,8</w:t>
                        </w:r>
                      </w:p>
                    </w:tc>
                    <w:tc>
                      <w:tcPr>
                        <w:tcW w:w="626" w:type="dxa"/>
                        <w:tcBorders>
                          <w:top w:val="single" w:sz="4" w:space="0" w:color="000000"/>
                          <w:left w:val="single" w:sz="4" w:space="0" w:color="000000"/>
                          <w:bottom w:val="single" w:sz="4" w:space="0" w:color="000000"/>
                          <w:right w:val="double" w:sz="4" w:space="0" w:color="000000"/>
                        </w:tcBorders>
                        <w:shd w:val="clear" w:color="auto" w:fill="auto"/>
                      </w:tcPr>
                      <w:p w14:paraId="3052B833"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sz w:val="24"/>
                            <w:szCs w:val="24"/>
                            <w:lang w:val="bg-BG"/>
                          </w:rPr>
                          <w:t>1,6</w:t>
                        </w:r>
                      </w:p>
                    </w:tc>
                  </w:tr>
                  <w:tr w:rsidR="00A6261C" w:rsidRPr="009A38C7" w14:paraId="545C8617" w14:textId="77777777" w:rsidTr="00A21121">
                    <w:trPr>
                      <w:cantSplit/>
                    </w:trPr>
                    <w:tc>
                      <w:tcPr>
                        <w:tcW w:w="7340" w:type="dxa"/>
                        <w:gridSpan w:val="4"/>
                        <w:tcBorders>
                          <w:top w:val="double" w:sz="4" w:space="0" w:color="000000"/>
                          <w:left w:val="double" w:sz="4" w:space="0" w:color="000000"/>
                          <w:bottom w:val="double" w:sz="4" w:space="0" w:color="000000"/>
                        </w:tcBorders>
                        <w:shd w:val="clear" w:color="auto" w:fill="auto"/>
                      </w:tcPr>
                      <w:p w14:paraId="45E03345" w14:textId="77777777" w:rsidR="00A6261C" w:rsidRPr="009A38C7" w:rsidRDefault="00A6261C" w:rsidP="00A6261C">
                        <w:pPr>
                          <w:pStyle w:val="Footer"/>
                          <w:spacing w:line="360" w:lineRule="auto"/>
                          <w:jc w:val="center"/>
                          <w:rPr>
                            <w:rFonts w:ascii="Times New Roman" w:hAnsi="Times New Roman"/>
                            <w:b/>
                            <w:sz w:val="24"/>
                            <w:szCs w:val="24"/>
                            <w:lang w:val="bg-BG"/>
                          </w:rPr>
                        </w:pPr>
                        <w:r w:rsidRPr="009A38C7">
                          <w:rPr>
                            <w:rFonts w:ascii="Times New Roman" w:hAnsi="Times New Roman"/>
                            <w:b/>
                            <w:sz w:val="24"/>
                            <w:szCs w:val="24"/>
                            <w:lang w:val="bg-BG"/>
                          </w:rPr>
                          <w:t xml:space="preserve">Общ </w:t>
                        </w:r>
                        <w:r w:rsidRPr="009A38C7">
                          <w:rPr>
                            <w:rFonts w:ascii="Times New Roman" w:hAnsi="Times New Roman"/>
                            <w:b/>
                            <w:sz w:val="24"/>
                            <w:szCs w:val="24"/>
                          </w:rPr>
                          <w:t>DU</w:t>
                        </w:r>
                        <w:r w:rsidRPr="009A38C7">
                          <w:rPr>
                            <w:rFonts w:ascii="Times New Roman" w:hAnsi="Times New Roman"/>
                            <w:b/>
                            <w:sz w:val="24"/>
                            <w:szCs w:val="24"/>
                            <w:lang w:val="bg-BG"/>
                          </w:rPr>
                          <w:t>:</w:t>
                        </w:r>
                      </w:p>
                    </w:tc>
                    <w:tc>
                      <w:tcPr>
                        <w:tcW w:w="626" w:type="dxa"/>
                        <w:tcBorders>
                          <w:top w:val="double" w:sz="4" w:space="0" w:color="000000"/>
                          <w:left w:val="double" w:sz="4" w:space="0" w:color="000000"/>
                          <w:bottom w:val="double" w:sz="4" w:space="0" w:color="000000"/>
                          <w:right w:val="double" w:sz="4" w:space="0" w:color="000000"/>
                        </w:tcBorders>
                        <w:shd w:val="clear" w:color="auto" w:fill="auto"/>
                      </w:tcPr>
                      <w:p w14:paraId="451BBE33" w14:textId="77777777" w:rsidR="00A6261C" w:rsidRPr="009A38C7" w:rsidRDefault="00A6261C" w:rsidP="00A6261C">
                        <w:pPr>
                          <w:pStyle w:val="Footer"/>
                          <w:spacing w:line="360" w:lineRule="auto"/>
                          <w:jc w:val="center"/>
                          <w:rPr>
                            <w:rFonts w:ascii="Times New Roman" w:hAnsi="Times New Roman"/>
                            <w:sz w:val="24"/>
                            <w:szCs w:val="24"/>
                            <w:lang w:val="bg-BG"/>
                          </w:rPr>
                        </w:pPr>
                        <w:r w:rsidRPr="009A38C7">
                          <w:rPr>
                            <w:rFonts w:ascii="Times New Roman" w:hAnsi="Times New Roman"/>
                            <w:b/>
                            <w:sz w:val="24"/>
                            <w:szCs w:val="24"/>
                            <w:lang w:val="bg-BG"/>
                          </w:rPr>
                          <w:t>8,9</w:t>
                        </w:r>
                      </w:p>
                    </w:tc>
                  </w:tr>
                </w:tbl>
                <w:p w14:paraId="7C90F8D8" w14:textId="77777777" w:rsidR="00A6261C" w:rsidRPr="009A38C7" w:rsidRDefault="00A6261C" w:rsidP="00A6261C">
                  <w:pPr>
                    <w:pStyle w:val="Footer"/>
                    <w:tabs>
                      <w:tab w:val="left" w:pos="1985"/>
                    </w:tabs>
                    <w:spacing w:line="360" w:lineRule="auto"/>
                    <w:ind w:firstLine="1134"/>
                    <w:jc w:val="both"/>
                    <w:rPr>
                      <w:rFonts w:ascii="Times New Roman" w:hAnsi="Times New Roman"/>
                      <w:sz w:val="24"/>
                      <w:szCs w:val="24"/>
                      <w:lang w:val="bg-BG"/>
                    </w:rPr>
                  </w:pPr>
                </w:p>
                <w:p w14:paraId="22EFF8E5" w14:textId="77777777" w:rsidR="00A6261C" w:rsidRPr="009A38C7" w:rsidRDefault="00A6261C" w:rsidP="00A6261C">
                  <w:pPr>
                    <w:numPr>
                      <w:ilvl w:val="0"/>
                      <w:numId w:val="13"/>
                    </w:numPr>
                    <w:tabs>
                      <w:tab w:val="left" w:pos="1620"/>
                    </w:tabs>
                    <w:suppressAutoHyphens/>
                    <w:spacing w:after="0" w:line="360" w:lineRule="auto"/>
                    <w:ind w:right="141"/>
                    <w:jc w:val="both"/>
                    <w:rPr>
                      <w:rFonts w:ascii="Times New Roman" w:hAnsi="Times New Roman"/>
                      <w:sz w:val="24"/>
                      <w:szCs w:val="24"/>
                      <w:lang w:val="bg-BG"/>
                    </w:rPr>
                  </w:pPr>
                  <w:r w:rsidRPr="009A38C7">
                    <w:rPr>
                      <w:rFonts w:ascii="Times New Roman" w:hAnsi="Times New Roman"/>
                      <w:sz w:val="24"/>
                      <w:szCs w:val="24"/>
                      <w:lang w:val="bg-BG"/>
                    </w:rPr>
                    <w:t>коефициент на едновременно действие -    к=0,5</w:t>
                  </w:r>
                </w:p>
                <w:p w14:paraId="6B2C2582" w14:textId="77777777" w:rsidR="00A6261C" w:rsidRPr="009A38C7" w:rsidRDefault="00A6261C" w:rsidP="00A6261C">
                  <w:pPr>
                    <w:numPr>
                      <w:ilvl w:val="0"/>
                      <w:numId w:val="13"/>
                    </w:numPr>
                    <w:tabs>
                      <w:tab w:val="left" w:pos="1620"/>
                    </w:tabs>
                    <w:suppressAutoHyphens/>
                    <w:spacing w:after="0" w:line="360" w:lineRule="auto"/>
                    <w:ind w:right="141"/>
                    <w:jc w:val="both"/>
                    <w:rPr>
                      <w:rFonts w:ascii="Times New Roman" w:hAnsi="Times New Roman"/>
                      <w:b/>
                      <w:bCs/>
                      <w:sz w:val="24"/>
                      <w:szCs w:val="24"/>
                      <w:lang w:val="bg-BG"/>
                    </w:rPr>
                  </w:pPr>
                  <w:r w:rsidRPr="009A38C7">
                    <w:rPr>
                      <w:rFonts w:ascii="Times New Roman" w:hAnsi="Times New Roman"/>
                      <w:sz w:val="24"/>
                      <w:szCs w:val="24"/>
                      <w:lang w:val="bg-BG"/>
                    </w:rPr>
                    <w:t xml:space="preserve">максимално секундно отпадъчно количество -  </w:t>
                  </w:r>
                  <w:r w:rsidRPr="009A38C7">
                    <w:rPr>
                      <w:rFonts w:ascii="Times New Roman" w:hAnsi="Times New Roman"/>
                      <w:i/>
                      <w:sz w:val="24"/>
                      <w:szCs w:val="24"/>
                      <w:lang w:val="bg-BG"/>
                    </w:rPr>
                    <w:t>Q</w:t>
                  </w:r>
                  <w:r w:rsidRPr="009A38C7">
                    <w:rPr>
                      <w:rFonts w:ascii="Times New Roman" w:hAnsi="Times New Roman"/>
                      <w:i/>
                      <w:sz w:val="24"/>
                      <w:szCs w:val="24"/>
                      <w:vertAlign w:val="subscript"/>
                      <w:lang w:val="bg-BG"/>
                    </w:rPr>
                    <w:t>бит.</w:t>
                  </w:r>
                  <w:r w:rsidRPr="009A38C7">
                    <w:rPr>
                      <w:rFonts w:ascii="Times New Roman" w:hAnsi="Times New Roman"/>
                      <w:i/>
                      <w:sz w:val="24"/>
                      <w:szCs w:val="24"/>
                      <w:lang w:val="bg-BG"/>
                    </w:rPr>
                    <w:t>=1,6 л/сек</w:t>
                  </w:r>
                </w:p>
                <w:p w14:paraId="2D9F1A63" w14:textId="77777777" w:rsidR="0086297C" w:rsidRPr="009A38C7" w:rsidRDefault="0086297C" w:rsidP="00A6261C">
                  <w:pPr>
                    <w:tabs>
                      <w:tab w:val="left" w:pos="1620"/>
                    </w:tabs>
                    <w:suppressAutoHyphens/>
                    <w:spacing w:after="0" w:line="360" w:lineRule="auto"/>
                    <w:ind w:left="1134" w:right="141"/>
                    <w:jc w:val="both"/>
                    <w:rPr>
                      <w:rFonts w:ascii="Times New Roman" w:hAnsi="Times New Roman"/>
                      <w:b/>
                      <w:sz w:val="24"/>
                      <w:szCs w:val="24"/>
                      <w:lang w:val="bg-BG"/>
                    </w:rPr>
                  </w:pPr>
                </w:p>
              </w:tc>
            </w:tr>
            <w:tr w:rsidR="003A46C7" w:rsidRPr="009A38C7" w14:paraId="596E954F" w14:textId="77777777" w:rsidTr="00005B7A">
              <w:trPr>
                <w:tblCellSpacing w:w="0" w:type="dxa"/>
              </w:trPr>
              <w:tc>
                <w:tcPr>
                  <w:tcW w:w="9220" w:type="dxa"/>
                  <w:gridSpan w:val="2"/>
                </w:tcPr>
                <w:p w14:paraId="3A103E86"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sz w:val="24"/>
                      <w:szCs w:val="24"/>
                      <w:lang w:val="bg-BG"/>
                    </w:rPr>
                  </w:pPr>
                  <w:bookmarkStart w:id="6" w:name="_Hlk63339467"/>
                  <w:r w:rsidRPr="009A38C7">
                    <w:rPr>
                      <w:rFonts w:ascii="Times New Roman" w:hAnsi="Times New Roman"/>
                      <w:b/>
                      <w:sz w:val="24"/>
                      <w:szCs w:val="24"/>
                      <w:lang w:val="bg-BG"/>
                    </w:rPr>
                    <w:lastRenderedPageBreak/>
                    <w:t xml:space="preserve">10. Очаквани количества, вид и класификация на опасните вещества съгласно приложение № 3 към ЗООС - в случаите по чл. 103, ал. 1 ЗООС </w:t>
                  </w:r>
                </w:p>
                <w:bookmarkEnd w:id="6"/>
                <w:p w14:paraId="1C3B690F" w14:textId="77777777" w:rsidR="003A46C7" w:rsidRPr="009A38C7" w:rsidRDefault="003A46C7" w:rsidP="00C5000B">
                  <w:pPr>
                    <w:autoSpaceDE w:val="0"/>
                    <w:autoSpaceDN w:val="0"/>
                    <w:adjustRightInd w:val="0"/>
                    <w:spacing w:after="0" w:line="240" w:lineRule="auto"/>
                    <w:jc w:val="both"/>
                    <w:rPr>
                      <w:rFonts w:ascii="Times New Roman" w:hAnsi="Times New Roman"/>
                      <w:sz w:val="24"/>
                      <w:szCs w:val="24"/>
                      <w:lang w:val="bg-BG"/>
                    </w:rPr>
                  </w:pPr>
                </w:p>
                <w:p w14:paraId="2E3A17C7" w14:textId="77777777" w:rsidR="007A7DA0" w:rsidRPr="009A38C7" w:rsidRDefault="007A7DA0" w:rsidP="005F3B95">
                  <w:pPr>
                    <w:pStyle w:val="BodyTextIndent"/>
                    <w:spacing w:after="120"/>
                    <w:ind w:left="0" w:firstLine="0"/>
                    <w:rPr>
                      <w:sz w:val="24"/>
                      <w:lang w:val="bg-BG"/>
                    </w:rPr>
                  </w:pPr>
                  <w:r w:rsidRPr="009A38C7">
                    <w:rPr>
                      <w:sz w:val="24"/>
                      <w:lang w:val="bg-BG"/>
                    </w:rPr>
                    <w:t>На площадката няма да бъдат налични опасни химични вещества, както по време на строителството, така и при експлоатацията на ИП.</w:t>
                  </w:r>
                </w:p>
                <w:p w14:paraId="23617B2D"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b/>
                      <w:sz w:val="24"/>
                      <w:szCs w:val="24"/>
                      <w:lang w:val="bg-BG"/>
                    </w:rPr>
                  </w:pPr>
                  <w:r w:rsidRPr="009A38C7">
                    <w:rPr>
                      <w:rFonts w:ascii="Times New Roman" w:hAnsi="Times New Roman"/>
                      <w:b/>
                      <w:sz w:val="24"/>
                      <w:szCs w:val="24"/>
                      <w:lang w:val="bg-BG"/>
                    </w:rPr>
                    <w:t>І. Моля да ни информирате за необходимите действия, които трябва да предприемем, по реда на глава шеста</w:t>
                  </w:r>
                  <w:r w:rsidR="0075046F" w:rsidRPr="009A38C7">
                    <w:rPr>
                      <w:rFonts w:ascii="Times New Roman" w:hAnsi="Times New Roman"/>
                      <w:b/>
                      <w:sz w:val="24"/>
                      <w:szCs w:val="24"/>
                      <w:lang w:val="bg-BG"/>
                    </w:rPr>
                    <w:t xml:space="preserve"> от</w:t>
                  </w:r>
                  <w:r w:rsidRPr="009A38C7">
                    <w:rPr>
                      <w:rFonts w:ascii="Times New Roman" w:hAnsi="Times New Roman"/>
                      <w:b/>
                      <w:sz w:val="24"/>
                      <w:szCs w:val="24"/>
                      <w:lang w:val="bg-BG"/>
                    </w:rPr>
                    <w:t xml:space="preserve"> ЗООС.</w:t>
                  </w:r>
                </w:p>
                <w:p w14:paraId="6DBF3AD2" w14:textId="77777777" w:rsidR="008F5F33" w:rsidRPr="009A38C7" w:rsidRDefault="008F5F33" w:rsidP="00C5000B">
                  <w:pPr>
                    <w:autoSpaceDE w:val="0"/>
                    <w:autoSpaceDN w:val="0"/>
                    <w:adjustRightInd w:val="0"/>
                    <w:spacing w:after="0" w:line="240" w:lineRule="auto"/>
                    <w:ind w:firstLine="480"/>
                    <w:jc w:val="both"/>
                    <w:rPr>
                      <w:rFonts w:ascii="Times New Roman" w:hAnsi="Times New Roman"/>
                      <w:b/>
                      <w:sz w:val="24"/>
                      <w:szCs w:val="24"/>
                      <w:lang w:val="bg-BG"/>
                    </w:rPr>
                  </w:pPr>
                </w:p>
                <w:p w14:paraId="5C408372" w14:textId="77777777" w:rsidR="008F5F33" w:rsidRPr="009A38C7" w:rsidRDefault="008F5F33" w:rsidP="00C5000B">
                  <w:pPr>
                    <w:autoSpaceDE w:val="0"/>
                    <w:autoSpaceDN w:val="0"/>
                    <w:adjustRightInd w:val="0"/>
                    <w:spacing w:after="0" w:line="240" w:lineRule="auto"/>
                    <w:ind w:firstLine="480"/>
                    <w:jc w:val="both"/>
                    <w:rPr>
                      <w:rFonts w:ascii="Times New Roman" w:hAnsi="Times New Roman"/>
                      <w:b/>
                      <w:sz w:val="24"/>
                      <w:szCs w:val="24"/>
                      <w:lang w:val="bg-BG"/>
                    </w:rPr>
                  </w:pPr>
                </w:p>
                <w:p w14:paraId="31FFA1AE"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b/>
                      <w:sz w:val="24"/>
                      <w:szCs w:val="24"/>
                      <w:lang w:val="bg-BG"/>
                    </w:rPr>
                  </w:pPr>
                  <w:r w:rsidRPr="009A38C7">
                    <w:rPr>
                      <w:rFonts w:ascii="Times New Roman" w:hAnsi="Times New Roman"/>
                      <w:b/>
                      <w:sz w:val="24"/>
                      <w:szCs w:val="24"/>
                      <w:lang w:val="bg-BG"/>
                    </w:rPr>
                    <w:t>Прилагам:</w:t>
                  </w:r>
                </w:p>
                <w:p w14:paraId="36EA4DF4"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b/>
                      <w:sz w:val="24"/>
                      <w:szCs w:val="24"/>
                      <w:lang w:val="bg-BG"/>
                    </w:rPr>
                  </w:pPr>
                </w:p>
                <w:p w14:paraId="55BD56E4" w14:textId="6570A313" w:rsidR="003A46C7" w:rsidRPr="009A38C7" w:rsidRDefault="003A46C7" w:rsidP="00C5000B">
                  <w:pPr>
                    <w:tabs>
                      <w:tab w:val="left" w:pos="825"/>
                      <w:tab w:val="left" w:pos="851"/>
                    </w:tabs>
                    <w:autoSpaceDE w:val="0"/>
                    <w:autoSpaceDN w:val="0"/>
                    <w:adjustRightInd w:val="0"/>
                    <w:spacing w:after="0" w:line="240" w:lineRule="auto"/>
                    <w:ind w:firstLine="480"/>
                    <w:jc w:val="both"/>
                    <w:rPr>
                      <w:rFonts w:ascii="Times New Roman" w:hAnsi="Times New Roman"/>
                      <w:sz w:val="24"/>
                      <w:szCs w:val="24"/>
                      <w:lang w:val="bg-BG"/>
                    </w:rPr>
                  </w:pPr>
                  <w:r w:rsidRPr="009A38C7">
                    <w:rPr>
                      <w:rFonts w:ascii="Times New Roman" w:hAnsi="Times New Roman"/>
                      <w:sz w:val="24"/>
                      <w:szCs w:val="24"/>
                      <w:lang w:val="bg-BG"/>
                    </w:rPr>
                    <w:t>1. Документи, доказващи уведомяване на съответната/съответните община/общини, район/райони и кметство или кметства и на засегнатото население съгласно изискванията на чл. 4, ал. 2 от Наредбата за условията и реда за извършване на оценка на въздействието върху околната среда, приета с Постановление № 59 на Министерск</w:t>
                  </w:r>
                  <w:r w:rsidR="007F297C" w:rsidRPr="009A38C7">
                    <w:rPr>
                      <w:rFonts w:ascii="Times New Roman" w:hAnsi="Times New Roman"/>
                      <w:sz w:val="24"/>
                      <w:szCs w:val="24"/>
                      <w:lang w:val="bg-BG"/>
                    </w:rPr>
                    <w:t>ия съвет от 2003 г.</w:t>
                  </w:r>
                  <w:r w:rsidR="0075046F" w:rsidRPr="009A38C7">
                    <w:rPr>
                      <w:rFonts w:ascii="Times New Roman" w:hAnsi="Times New Roman"/>
                      <w:sz w:val="24"/>
                      <w:szCs w:val="24"/>
                      <w:lang w:val="bg-BG"/>
                    </w:rPr>
                    <w:t xml:space="preserve"> - </w:t>
                  </w:r>
                  <w:r w:rsidR="0075046F" w:rsidRPr="009A38C7">
                    <w:rPr>
                      <w:rFonts w:ascii="Times New Roman" w:hAnsi="Times New Roman"/>
                      <w:b/>
                      <w:sz w:val="24"/>
                      <w:szCs w:val="24"/>
                      <w:lang w:val="bg-BG"/>
                    </w:rPr>
                    <w:t>извадка от</w:t>
                  </w:r>
                  <w:r w:rsidR="0075046F" w:rsidRPr="009A38C7">
                    <w:rPr>
                      <w:rFonts w:ascii="Times New Roman" w:hAnsi="Times New Roman"/>
                      <w:sz w:val="24"/>
                      <w:szCs w:val="24"/>
                      <w:lang w:val="bg-BG"/>
                    </w:rPr>
                    <w:t xml:space="preserve"> </w:t>
                  </w:r>
                  <w:r w:rsidR="0075046F" w:rsidRPr="009A38C7">
                    <w:rPr>
                      <w:rFonts w:ascii="Times New Roman" w:hAnsi="Times New Roman"/>
                      <w:b/>
                      <w:sz w:val="24"/>
                      <w:szCs w:val="24"/>
                      <w:lang w:val="bg-BG"/>
                    </w:rPr>
                    <w:t>публикация на интернет страницата на възложителя</w:t>
                  </w:r>
                  <w:r w:rsidRPr="009A38C7">
                    <w:rPr>
                      <w:rFonts w:ascii="Times New Roman" w:hAnsi="Times New Roman"/>
                      <w:sz w:val="24"/>
                      <w:szCs w:val="24"/>
                      <w:lang w:val="bg-BG"/>
                    </w:rPr>
                    <w:t xml:space="preserve">; </w:t>
                  </w:r>
                </w:p>
                <w:p w14:paraId="5BBB4D15" w14:textId="3DC2FBD4" w:rsidR="003A46C7" w:rsidRPr="009A38C7" w:rsidRDefault="003A46C7" w:rsidP="00C5000B">
                  <w:pPr>
                    <w:autoSpaceDE w:val="0"/>
                    <w:autoSpaceDN w:val="0"/>
                    <w:adjustRightInd w:val="0"/>
                    <w:spacing w:after="0" w:line="240" w:lineRule="auto"/>
                    <w:ind w:firstLine="480"/>
                    <w:jc w:val="both"/>
                    <w:rPr>
                      <w:rFonts w:ascii="Times New Roman" w:hAnsi="Times New Roman"/>
                      <w:sz w:val="24"/>
                      <w:szCs w:val="24"/>
                      <w:lang w:val="bg-BG"/>
                    </w:rPr>
                  </w:pPr>
                  <w:r w:rsidRPr="009A38C7">
                    <w:rPr>
                      <w:rFonts w:ascii="Times New Roman" w:hAnsi="Times New Roman"/>
                      <w:sz w:val="24"/>
                      <w:szCs w:val="24"/>
                      <w:lang w:val="bg-BG"/>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 –</w:t>
                  </w:r>
                  <w:r w:rsidR="00F965AA" w:rsidRPr="009A38C7">
                    <w:rPr>
                      <w:rFonts w:ascii="Times New Roman" w:hAnsi="Times New Roman"/>
                      <w:b/>
                      <w:sz w:val="24"/>
                      <w:szCs w:val="24"/>
                      <w:lang w:val="bg-BG"/>
                    </w:rPr>
                    <w:t>Решение №111 от 15.02.2013г. на Министерски съвет</w:t>
                  </w:r>
                  <w:r w:rsidR="00927653" w:rsidRPr="009A38C7">
                    <w:rPr>
                      <w:rFonts w:ascii="Times New Roman" w:hAnsi="Times New Roman"/>
                      <w:b/>
                      <w:sz w:val="24"/>
                      <w:szCs w:val="24"/>
                      <w:lang w:val="bg-BG"/>
                    </w:rPr>
                    <w:t>,</w:t>
                  </w:r>
                  <w:r w:rsidR="00D47DC9" w:rsidRPr="009A38C7">
                    <w:rPr>
                      <w:rFonts w:ascii="Times New Roman" w:hAnsi="Times New Roman"/>
                      <w:b/>
                      <w:sz w:val="24"/>
                      <w:szCs w:val="24"/>
                      <w:lang w:val="bg-BG"/>
                    </w:rPr>
                    <w:t xml:space="preserve"> Заповед №РД-02-15-156/13.11.2015г. за одобряване на ПУП-ПП за обект: „Междусистемна газова връзка България – Сърбия на българска територия”;</w:t>
                  </w:r>
                  <w:r w:rsidR="00927653" w:rsidRPr="009A38C7">
                    <w:rPr>
                      <w:rFonts w:ascii="Times New Roman" w:hAnsi="Times New Roman"/>
                      <w:b/>
                      <w:sz w:val="24"/>
                      <w:szCs w:val="24"/>
                      <w:lang w:val="bg-BG"/>
                    </w:rPr>
                    <w:t xml:space="preserve"> </w:t>
                  </w:r>
                  <w:r w:rsidR="0075046F" w:rsidRPr="009A38C7">
                    <w:rPr>
                      <w:rFonts w:ascii="Times New Roman" w:hAnsi="Times New Roman"/>
                      <w:b/>
                      <w:sz w:val="24"/>
                      <w:szCs w:val="24"/>
                      <w:lang w:val="bg-BG"/>
                    </w:rPr>
                    <w:t>Заповед №</w:t>
                  </w:r>
                  <w:r w:rsidR="00F965AA" w:rsidRPr="009A38C7">
                    <w:rPr>
                      <w:rFonts w:ascii="Times New Roman" w:hAnsi="Times New Roman"/>
                      <w:b/>
                      <w:sz w:val="24"/>
                      <w:szCs w:val="24"/>
                      <w:lang w:val="bg-BG"/>
                    </w:rPr>
                    <w:t xml:space="preserve"> РД-02-15-106/16.12.2020 г</w:t>
                  </w:r>
                  <w:r w:rsidR="007C339B" w:rsidRPr="009A38C7">
                    <w:rPr>
                      <w:rFonts w:ascii="Times New Roman" w:hAnsi="Times New Roman"/>
                      <w:b/>
                      <w:sz w:val="24"/>
                      <w:szCs w:val="24"/>
                      <w:lang w:val="bg-BG"/>
                    </w:rPr>
                    <w:t>.,</w:t>
                  </w:r>
                  <w:r w:rsidR="00F965AA" w:rsidRPr="009A38C7">
                    <w:rPr>
                      <w:rFonts w:ascii="Times New Roman" w:hAnsi="Times New Roman"/>
                      <w:b/>
                      <w:sz w:val="24"/>
                      <w:szCs w:val="24"/>
                      <w:lang w:val="bg-BG"/>
                    </w:rPr>
                    <w:t xml:space="preserve"> </w:t>
                  </w:r>
                  <w:r w:rsidR="007C339B" w:rsidRPr="009A38C7">
                    <w:rPr>
                      <w:rFonts w:ascii="Times New Roman" w:hAnsi="Times New Roman"/>
                      <w:b/>
                      <w:sz w:val="24"/>
                      <w:szCs w:val="24"/>
                      <w:lang w:val="bg-BG"/>
                    </w:rPr>
                    <w:t xml:space="preserve">поправена със Заповеди № РД-02-15-110/29.12.2020г. и № РД-02-15-2/19.01.2021г. на МРРБ </w:t>
                  </w:r>
                  <w:r w:rsidR="0075046F" w:rsidRPr="009A38C7">
                    <w:rPr>
                      <w:rFonts w:ascii="Times New Roman" w:hAnsi="Times New Roman"/>
                      <w:b/>
                      <w:sz w:val="24"/>
                      <w:szCs w:val="24"/>
                      <w:lang w:val="bg-BG"/>
                    </w:rPr>
                    <w:t>за допускане изработването на</w:t>
                  </w:r>
                  <w:r w:rsidR="00F965AA" w:rsidRPr="009A38C7">
                    <w:rPr>
                      <w:rFonts w:ascii="Times New Roman" w:hAnsi="Times New Roman"/>
                      <w:b/>
                      <w:sz w:val="24"/>
                      <w:szCs w:val="24"/>
                      <w:lang w:val="bg-BG"/>
                    </w:rPr>
                    <w:t xml:space="preserve"> проект за изменение на одобрения</w:t>
                  </w:r>
                  <w:r w:rsidR="0075046F" w:rsidRPr="009A38C7">
                    <w:rPr>
                      <w:rFonts w:ascii="Times New Roman" w:hAnsi="Times New Roman"/>
                      <w:b/>
                      <w:sz w:val="24"/>
                      <w:szCs w:val="24"/>
                      <w:lang w:val="bg-BG"/>
                    </w:rPr>
                    <w:t xml:space="preserve"> ПУП-ПП, </w:t>
                  </w:r>
                  <w:r w:rsidR="00927653" w:rsidRPr="009A38C7">
                    <w:rPr>
                      <w:rFonts w:ascii="Times New Roman" w:hAnsi="Times New Roman"/>
                      <w:b/>
                      <w:sz w:val="24"/>
                      <w:szCs w:val="24"/>
                      <w:lang w:val="bg-BG"/>
                    </w:rPr>
                    <w:t>Писмо с изх.</w:t>
                  </w:r>
                  <w:r w:rsidR="00F965AA" w:rsidRPr="009A38C7">
                    <w:rPr>
                      <w:lang w:val="bg-BG"/>
                    </w:rPr>
                    <w:t xml:space="preserve"> </w:t>
                  </w:r>
                  <w:r w:rsidR="00F965AA" w:rsidRPr="009A38C7">
                    <w:rPr>
                      <w:rFonts w:ascii="Times New Roman" w:hAnsi="Times New Roman"/>
                      <w:b/>
                      <w:sz w:val="24"/>
                      <w:szCs w:val="24"/>
                      <w:lang w:val="bg-BG"/>
                    </w:rPr>
                    <w:t xml:space="preserve">№ЕО-33/06.11.2020г. </w:t>
                  </w:r>
                  <w:r w:rsidR="00927653" w:rsidRPr="009A38C7">
                    <w:rPr>
                      <w:rFonts w:ascii="Times New Roman" w:hAnsi="Times New Roman"/>
                      <w:b/>
                      <w:sz w:val="24"/>
                      <w:szCs w:val="24"/>
                      <w:lang w:val="bg-BG"/>
                    </w:rPr>
                    <w:t>на</w:t>
                  </w:r>
                  <w:r w:rsidR="0075046F" w:rsidRPr="009A38C7">
                    <w:rPr>
                      <w:rFonts w:ascii="Times New Roman" w:hAnsi="Times New Roman"/>
                      <w:b/>
                      <w:sz w:val="24"/>
                      <w:szCs w:val="24"/>
                      <w:lang w:val="bg-BG"/>
                    </w:rPr>
                    <w:t xml:space="preserve"> МОСВ за съгласуване на задание</w:t>
                  </w:r>
                  <w:r w:rsidR="00F965AA" w:rsidRPr="009A38C7">
                    <w:rPr>
                      <w:rFonts w:ascii="Times New Roman" w:hAnsi="Times New Roman"/>
                      <w:b/>
                      <w:sz w:val="24"/>
                      <w:szCs w:val="24"/>
                      <w:lang w:val="bg-BG"/>
                    </w:rPr>
                    <w:t xml:space="preserve"> по реда на чл.125, ал.7 от ЗУТ</w:t>
                  </w:r>
                  <w:r w:rsidR="00AE4760" w:rsidRPr="009A38C7">
                    <w:rPr>
                      <w:rFonts w:ascii="Times New Roman" w:hAnsi="Times New Roman"/>
                      <w:b/>
                      <w:sz w:val="24"/>
                      <w:szCs w:val="24"/>
                      <w:lang w:val="bg-BG"/>
                    </w:rPr>
                    <w:t>, искане за преценяване на необходимостта от извършване на екологична оценка  ЕО с вх. № в МОСВ – ЕО-33/10.02.2021 г.</w:t>
                  </w:r>
                  <w:r w:rsidRPr="009A38C7">
                    <w:rPr>
                      <w:rFonts w:ascii="Times New Roman" w:hAnsi="Times New Roman"/>
                      <w:b/>
                      <w:sz w:val="24"/>
                      <w:szCs w:val="24"/>
                      <w:lang w:val="bg-BG"/>
                    </w:rPr>
                    <w:t xml:space="preserve">; </w:t>
                  </w:r>
                </w:p>
                <w:p w14:paraId="3B88F9D1"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sz w:val="24"/>
                      <w:szCs w:val="24"/>
                      <w:lang w:val="bg-BG"/>
                    </w:rPr>
                  </w:pPr>
                  <w:r w:rsidRPr="009A38C7">
                    <w:rPr>
                      <w:rFonts w:ascii="Times New Roman" w:hAnsi="Times New Roman"/>
                      <w:sz w:val="24"/>
                      <w:szCs w:val="24"/>
                      <w:lang w:val="bg-BG"/>
                    </w:rPr>
                    <w:t>3. Други документи по преценка на уведомителя:</w:t>
                  </w:r>
                </w:p>
                <w:p w14:paraId="10E4A2F1" w14:textId="53F51CF6" w:rsidR="003A46C7" w:rsidRPr="009A38C7" w:rsidRDefault="003A46C7" w:rsidP="00C5000B">
                  <w:pPr>
                    <w:autoSpaceDE w:val="0"/>
                    <w:autoSpaceDN w:val="0"/>
                    <w:adjustRightInd w:val="0"/>
                    <w:spacing w:after="0" w:line="240" w:lineRule="auto"/>
                    <w:ind w:firstLine="480"/>
                    <w:jc w:val="both"/>
                    <w:rPr>
                      <w:rFonts w:ascii="Times New Roman" w:hAnsi="Times New Roman"/>
                      <w:sz w:val="24"/>
                      <w:szCs w:val="24"/>
                      <w:lang w:val="bg-BG"/>
                    </w:rPr>
                  </w:pPr>
                  <w:r w:rsidRPr="009A38C7">
                    <w:rPr>
                      <w:rFonts w:ascii="Times New Roman" w:hAnsi="Times New Roman"/>
                      <w:sz w:val="24"/>
                      <w:szCs w:val="24"/>
                      <w:lang w:val="bg-BG"/>
                    </w:rPr>
                    <w:t xml:space="preserve">3.1. допълнителна информация/документация, поясняваща инвестиционното предложение – </w:t>
                  </w:r>
                  <w:r w:rsidR="00EC7147" w:rsidRPr="009A38C7">
                    <w:rPr>
                      <w:rFonts w:ascii="Times New Roman" w:hAnsi="Times New Roman"/>
                      <w:b/>
                      <w:sz w:val="24"/>
                      <w:szCs w:val="24"/>
                      <w:lang w:val="bg-BG"/>
                    </w:rPr>
                    <w:t>Координатни регистри</w:t>
                  </w:r>
                  <w:r w:rsidR="007C339B" w:rsidRPr="009A38C7">
                    <w:rPr>
                      <w:rFonts w:ascii="Times New Roman" w:hAnsi="Times New Roman"/>
                      <w:b/>
                      <w:sz w:val="24"/>
                      <w:szCs w:val="24"/>
                      <w:lang w:val="bg-BG"/>
                    </w:rPr>
                    <w:t xml:space="preserve"> за цялото инвестиционно предложение</w:t>
                  </w:r>
                  <w:r w:rsidRPr="009A38C7">
                    <w:rPr>
                      <w:rFonts w:ascii="Times New Roman" w:hAnsi="Times New Roman"/>
                      <w:sz w:val="24"/>
                      <w:szCs w:val="24"/>
                      <w:lang w:val="bg-BG"/>
                    </w:rPr>
                    <w:t>;</w:t>
                  </w:r>
                </w:p>
                <w:p w14:paraId="2E4BAD20"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sz w:val="24"/>
                      <w:szCs w:val="24"/>
                      <w:lang w:val="bg-BG"/>
                    </w:rPr>
                  </w:pPr>
                  <w:r w:rsidRPr="009A38C7">
                    <w:rPr>
                      <w:rFonts w:ascii="Times New Roman" w:hAnsi="Times New Roman"/>
                      <w:sz w:val="24"/>
                      <w:szCs w:val="24"/>
                      <w:lang w:val="bg-BG"/>
                    </w:rPr>
                    <w:t xml:space="preserve">3.2. картен материал, схема, снимков материал, актуална скица на имота и др. в подходящ мащаб – </w:t>
                  </w:r>
                  <w:r w:rsidR="009318B7" w:rsidRPr="009A38C7">
                    <w:rPr>
                      <w:rFonts w:ascii="Times New Roman" w:hAnsi="Times New Roman"/>
                      <w:b/>
                      <w:sz w:val="24"/>
                      <w:szCs w:val="24"/>
                      <w:lang w:val="bg-BG"/>
                    </w:rPr>
                    <w:t>Ситуация в Мащаб 1:25</w:t>
                  </w:r>
                  <w:r w:rsidRPr="009A38C7">
                    <w:rPr>
                      <w:rFonts w:ascii="Times New Roman" w:hAnsi="Times New Roman"/>
                      <w:b/>
                      <w:sz w:val="24"/>
                      <w:szCs w:val="24"/>
                      <w:lang w:val="bg-BG"/>
                    </w:rPr>
                    <w:t xml:space="preserve"> 000</w:t>
                  </w:r>
                  <w:r w:rsidR="009318B7" w:rsidRPr="009A38C7">
                    <w:rPr>
                      <w:rFonts w:ascii="Times New Roman" w:hAnsi="Times New Roman"/>
                      <w:b/>
                      <w:sz w:val="24"/>
                      <w:szCs w:val="24"/>
                      <w:lang w:val="bg-BG"/>
                    </w:rPr>
                    <w:t xml:space="preserve"> -3бр.чертежи</w:t>
                  </w:r>
                  <w:r w:rsidRPr="009A38C7">
                    <w:rPr>
                      <w:rFonts w:ascii="Times New Roman" w:hAnsi="Times New Roman"/>
                      <w:b/>
                      <w:sz w:val="24"/>
                      <w:szCs w:val="24"/>
                      <w:lang w:val="bg-BG"/>
                    </w:rPr>
                    <w:t>, цифров модел в .</w:t>
                  </w:r>
                  <w:r w:rsidR="00624B80" w:rsidRPr="009A38C7">
                    <w:rPr>
                      <w:rFonts w:ascii="Times New Roman" w:hAnsi="Times New Roman"/>
                      <w:b/>
                      <w:sz w:val="24"/>
                      <w:szCs w:val="24"/>
                      <w:lang w:val="bg-BG"/>
                    </w:rPr>
                    <w:t>kml</w:t>
                  </w:r>
                  <w:r w:rsidRPr="009A38C7">
                    <w:rPr>
                      <w:rFonts w:ascii="Times New Roman" w:hAnsi="Times New Roman"/>
                      <w:b/>
                      <w:sz w:val="24"/>
                      <w:szCs w:val="24"/>
                      <w:lang w:val="bg-BG"/>
                    </w:rPr>
                    <w:t xml:space="preserve"> формат.</w:t>
                  </w:r>
                </w:p>
                <w:p w14:paraId="283D7998"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sz w:val="24"/>
                      <w:szCs w:val="24"/>
                      <w:lang w:val="bg-BG"/>
                    </w:rPr>
                  </w:pPr>
                  <w:r w:rsidRPr="009A38C7">
                    <w:rPr>
                      <w:rFonts w:ascii="Times New Roman" w:hAnsi="Times New Roman"/>
                      <w:sz w:val="24"/>
                      <w:szCs w:val="24"/>
                      <w:lang w:val="bg-BG"/>
                    </w:rPr>
                    <w:t>4. Електронен носител – 1 бр.</w:t>
                  </w:r>
                </w:p>
              </w:tc>
            </w:tr>
            <w:tr w:rsidR="003A46C7" w:rsidRPr="009A38C7" w14:paraId="23E24EBF" w14:textId="77777777" w:rsidTr="00DA6628">
              <w:trPr>
                <w:trHeight w:val="413"/>
                <w:tblCellSpacing w:w="0" w:type="dxa"/>
              </w:trPr>
              <w:tc>
                <w:tcPr>
                  <w:tcW w:w="9220" w:type="dxa"/>
                  <w:gridSpan w:val="2"/>
                </w:tcPr>
                <w:p w14:paraId="0262D06B" w14:textId="77777777" w:rsidR="003A46C7" w:rsidRPr="009A38C7" w:rsidRDefault="003A46C7" w:rsidP="00C5000B">
                  <w:pPr>
                    <w:autoSpaceDE w:val="0"/>
                    <w:autoSpaceDN w:val="0"/>
                    <w:adjustRightInd w:val="0"/>
                    <w:spacing w:after="0" w:line="240" w:lineRule="auto"/>
                    <w:jc w:val="both"/>
                    <w:rPr>
                      <w:rFonts w:ascii="Times New Roman" w:hAnsi="Times New Roman"/>
                      <w:b/>
                      <w:sz w:val="24"/>
                      <w:szCs w:val="24"/>
                      <w:lang w:val="bg-BG"/>
                    </w:rPr>
                  </w:pPr>
                </w:p>
              </w:tc>
            </w:tr>
            <w:tr w:rsidR="003A46C7" w:rsidRPr="009A38C7" w14:paraId="11148743" w14:textId="77777777" w:rsidTr="00005B7A">
              <w:trPr>
                <w:tblCellSpacing w:w="0" w:type="dxa"/>
              </w:trPr>
              <w:tc>
                <w:tcPr>
                  <w:tcW w:w="9220" w:type="dxa"/>
                  <w:gridSpan w:val="2"/>
                </w:tcPr>
                <w:p w14:paraId="3BF3BFDE" w14:textId="77777777" w:rsidR="003A46C7" w:rsidRPr="009A38C7" w:rsidRDefault="003A46C7" w:rsidP="00C5000B">
                  <w:pPr>
                    <w:autoSpaceDE w:val="0"/>
                    <w:autoSpaceDN w:val="0"/>
                    <w:adjustRightInd w:val="0"/>
                    <w:spacing w:after="0" w:line="240" w:lineRule="auto"/>
                    <w:jc w:val="both"/>
                    <w:rPr>
                      <w:rFonts w:ascii="Times New Roman" w:hAnsi="Times New Roman"/>
                      <w:sz w:val="24"/>
                      <w:szCs w:val="24"/>
                      <w:lang w:val="bg-BG"/>
                    </w:rPr>
                  </w:pPr>
                </w:p>
              </w:tc>
            </w:tr>
            <w:tr w:rsidR="003A46C7" w:rsidRPr="009A38C7" w14:paraId="76AC1829" w14:textId="77777777" w:rsidTr="00DA6628">
              <w:trPr>
                <w:trHeight w:val="411"/>
                <w:tblCellSpacing w:w="0" w:type="dxa"/>
              </w:trPr>
              <w:tc>
                <w:tcPr>
                  <w:tcW w:w="4610" w:type="dxa"/>
                </w:tcPr>
                <w:p w14:paraId="5B95C01F" w14:textId="77777777" w:rsidR="003A46C7" w:rsidRPr="009A38C7" w:rsidRDefault="003A46C7" w:rsidP="00965FFE">
                  <w:pPr>
                    <w:autoSpaceDE w:val="0"/>
                    <w:autoSpaceDN w:val="0"/>
                    <w:adjustRightInd w:val="0"/>
                    <w:spacing w:after="0" w:line="240" w:lineRule="auto"/>
                    <w:jc w:val="both"/>
                    <w:rPr>
                      <w:rFonts w:ascii="Times New Roman" w:hAnsi="Times New Roman"/>
                      <w:sz w:val="24"/>
                      <w:szCs w:val="24"/>
                      <w:lang w:val="bg-BG"/>
                    </w:rPr>
                  </w:pPr>
                  <w:r w:rsidRPr="009A38C7">
                    <w:rPr>
                      <w:rFonts w:ascii="Times New Roman" w:hAnsi="Times New Roman"/>
                      <w:sz w:val="24"/>
                      <w:szCs w:val="24"/>
                      <w:lang w:val="bg-BG"/>
                    </w:rPr>
                    <w:t>Дата: ............</w:t>
                  </w:r>
                  <w:r w:rsidR="00965FFE" w:rsidRPr="009A38C7">
                    <w:rPr>
                      <w:rFonts w:ascii="Times New Roman" w:hAnsi="Times New Roman"/>
                      <w:sz w:val="24"/>
                      <w:szCs w:val="24"/>
                      <w:lang w:val="bg-BG"/>
                    </w:rPr>
                    <w:t>..........</w:t>
                  </w:r>
                  <w:r w:rsidRPr="009A38C7">
                    <w:rPr>
                      <w:rFonts w:ascii="Times New Roman" w:hAnsi="Times New Roman"/>
                      <w:sz w:val="24"/>
                      <w:szCs w:val="24"/>
                      <w:lang w:val="bg-BG"/>
                    </w:rPr>
                    <w:t xml:space="preserve"> </w:t>
                  </w:r>
                </w:p>
              </w:tc>
              <w:tc>
                <w:tcPr>
                  <w:tcW w:w="4610" w:type="dxa"/>
                </w:tcPr>
                <w:p w14:paraId="1AF85A9A" w14:textId="77777777" w:rsidR="003A46C7" w:rsidRPr="009A38C7" w:rsidRDefault="003A46C7" w:rsidP="00C5000B">
                  <w:pPr>
                    <w:autoSpaceDE w:val="0"/>
                    <w:autoSpaceDN w:val="0"/>
                    <w:adjustRightInd w:val="0"/>
                    <w:spacing w:after="0" w:line="240" w:lineRule="auto"/>
                    <w:ind w:firstLine="480"/>
                    <w:rPr>
                      <w:rFonts w:ascii="Times New Roman" w:hAnsi="Times New Roman"/>
                      <w:sz w:val="24"/>
                      <w:szCs w:val="24"/>
                      <w:lang w:val="bg-BG"/>
                    </w:rPr>
                  </w:pPr>
                  <w:r w:rsidRPr="009A38C7">
                    <w:rPr>
                      <w:rFonts w:ascii="Times New Roman" w:hAnsi="Times New Roman"/>
                      <w:sz w:val="24"/>
                      <w:szCs w:val="24"/>
                      <w:lang w:val="bg-BG"/>
                    </w:rPr>
                    <w:t>Уведомител:</w:t>
                  </w:r>
                </w:p>
                <w:p w14:paraId="44B88AA8" w14:textId="77777777" w:rsidR="003A46C7" w:rsidRPr="009A38C7" w:rsidRDefault="003A46C7" w:rsidP="00C5000B">
                  <w:pPr>
                    <w:autoSpaceDE w:val="0"/>
                    <w:autoSpaceDN w:val="0"/>
                    <w:adjustRightInd w:val="0"/>
                    <w:spacing w:after="0" w:line="240" w:lineRule="auto"/>
                    <w:ind w:firstLine="480"/>
                    <w:rPr>
                      <w:rFonts w:ascii="Times New Roman" w:hAnsi="Times New Roman"/>
                      <w:sz w:val="24"/>
                      <w:szCs w:val="24"/>
                      <w:lang w:val="bg-BG"/>
                    </w:rPr>
                  </w:pPr>
                  <w:r w:rsidRPr="009A38C7">
                    <w:rPr>
                      <w:rFonts w:ascii="Times New Roman" w:hAnsi="Times New Roman"/>
                      <w:sz w:val="24"/>
                      <w:szCs w:val="24"/>
                      <w:lang w:val="bg-BG"/>
                    </w:rPr>
                    <w:t xml:space="preserve">             </w:t>
                  </w:r>
                </w:p>
              </w:tc>
            </w:tr>
            <w:tr w:rsidR="003A46C7" w:rsidRPr="009A38C7" w14:paraId="6BCE429B" w14:textId="77777777" w:rsidTr="00005B7A">
              <w:trPr>
                <w:tblCellSpacing w:w="0" w:type="dxa"/>
              </w:trPr>
              <w:tc>
                <w:tcPr>
                  <w:tcW w:w="4610" w:type="dxa"/>
                </w:tcPr>
                <w:p w14:paraId="4327C186"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sz w:val="24"/>
                      <w:szCs w:val="24"/>
                      <w:lang w:val="bg-BG"/>
                    </w:rPr>
                  </w:pPr>
                </w:p>
              </w:tc>
              <w:tc>
                <w:tcPr>
                  <w:tcW w:w="4610" w:type="dxa"/>
                </w:tcPr>
                <w:p w14:paraId="6738096B" w14:textId="77777777" w:rsidR="003A46C7" w:rsidRPr="009A38C7" w:rsidRDefault="00965FFE" w:rsidP="00C5000B">
                  <w:pPr>
                    <w:autoSpaceDE w:val="0"/>
                    <w:autoSpaceDN w:val="0"/>
                    <w:adjustRightInd w:val="0"/>
                    <w:spacing w:after="0" w:line="240" w:lineRule="auto"/>
                    <w:jc w:val="center"/>
                    <w:rPr>
                      <w:rFonts w:ascii="Times New Roman" w:hAnsi="Times New Roman"/>
                      <w:sz w:val="24"/>
                      <w:szCs w:val="24"/>
                      <w:lang w:val="bg-BG"/>
                    </w:rPr>
                  </w:pPr>
                  <w:r w:rsidRPr="009A38C7">
                    <w:rPr>
                      <w:rFonts w:ascii="Times New Roman" w:hAnsi="Times New Roman"/>
                      <w:sz w:val="24"/>
                      <w:szCs w:val="24"/>
                      <w:lang w:val="bg-BG"/>
                    </w:rPr>
                    <w:t xml:space="preserve">         </w:t>
                  </w:r>
                  <w:r w:rsidR="003A46C7" w:rsidRPr="009A38C7">
                    <w:rPr>
                      <w:rFonts w:ascii="Times New Roman" w:hAnsi="Times New Roman"/>
                      <w:sz w:val="24"/>
                      <w:szCs w:val="24"/>
                      <w:lang w:val="bg-BG"/>
                    </w:rPr>
                    <w:t>(подпис)</w:t>
                  </w:r>
                </w:p>
              </w:tc>
            </w:tr>
          </w:tbl>
          <w:p w14:paraId="62DE345C" w14:textId="77777777" w:rsidR="003A46C7" w:rsidRPr="009A38C7" w:rsidRDefault="003A46C7" w:rsidP="00C5000B">
            <w:pPr>
              <w:autoSpaceDE w:val="0"/>
              <w:autoSpaceDN w:val="0"/>
              <w:adjustRightInd w:val="0"/>
              <w:spacing w:after="0" w:line="240" w:lineRule="auto"/>
              <w:ind w:firstLine="480"/>
              <w:jc w:val="both"/>
              <w:rPr>
                <w:rFonts w:ascii="Times New Roman" w:hAnsi="Times New Roman"/>
                <w:sz w:val="24"/>
                <w:szCs w:val="24"/>
                <w:lang w:val="bg-BG"/>
              </w:rPr>
            </w:pPr>
          </w:p>
        </w:tc>
      </w:tr>
    </w:tbl>
    <w:p w14:paraId="63438AD1" w14:textId="77777777" w:rsidR="0086297C" w:rsidRPr="009A38C7" w:rsidRDefault="0086297C" w:rsidP="003A46C7">
      <w:pPr>
        <w:spacing w:after="0"/>
        <w:rPr>
          <w:sz w:val="18"/>
          <w:szCs w:val="18"/>
          <w:lang w:val="bg-BG"/>
        </w:rPr>
      </w:pPr>
    </w:p>
    <w:p w14:paraId="313163A5" w14:textId="77777777" w:rsidR="00965FFE" w:rsidRPr="009A38C7" w:rsidRDefault="00965FFE" w:rsidP="00965FFE">
      <w:pPr>
        <w:tabs>
          <w:tab w:val="left" w:pos="8080"/>
        </w:tabs>
        <w:spacing w:after="0" w:line="240" w:lineRule="auto"/>
        <w:rPr>
          <w:rFonts w:ascii="Tahoma" w:hAnsi="Tahoma" w:cs="Tahoma"/>
          <w:i/>
          <w:iCs/>
          <w:lang w:val="bg-BG"/>
        </w:rPr>
      </w:pPr>
    </w:p>
    <w:p w14:paraId="4EC88F93" w14:textId="77777777" w:rsidR="00533433" w:rsidRPr="009A38C7" w:rsidRDefault="00533433" w:rsidP="00965FFE">
      <w:pPr>
        <w:tabs>
          <w:tab w:val="left" w:pos="8080"/>
        </w:tabs>
        <w:spacing w:after="0" w:line="240" w:lineRule="auto"/>
        <w:rPr>
          <w:rFonts w:ascii="Tahoma" w:hAnsi="Tahoma" w:cs="Tahoma"/>
          <w:i/>
          <w:iCs/>
          <w:lang w:val="bg-BG"/>
        </w:rPr>
      </w:pPr>
    </w:p>
    <w:p w14:paraId="7F38E40C" w14:textId="77777777" w:rsidR="00533433" w:rsidRPr="009A38C7" w:rsidRDefault="00533433" w:rsidP="00965FFE">
      <w:pPr>
        <w:tabs>
          <w:tab w:val="left" w:pos="8080"/>
        </w:tabs>
        <w:spacing w:after="0" w:line="240" w:lineRule="auto"/>
        <w:rPr>
          <w:rFonts w:ascii="Tahoma" w:hAnsi="Tahoma" w:cs="Tahoma"/>
          <w:i/>
          <w:iCs/>
          <w:lang w:val="bg-BG"/>
        </w:rPr>
      </w:pPr>
    </w:p>
    <w:p w14:paraId="4491A4E8" w14:textId="48B9B717" w:rsidR="00533433" w:rsidRDefault="00533433" w:rsidP="00965FFE">
      <w:pPr>
        <w:tabs>
          <w:tab w:val="left" w:pos="8080"/>
        </w:tabs>
        <w:spacing w:after="0" w:line="240" w:lineRule="auto"/>
        <w:rPr>
          <w:rFonts w:ascii="Tahoma" w:hAnsi="Tahoma" w:cs="Tahoma"/>
          <w:i/>
          <w:iCs/>
          <w:lang w:val="bg-BG"/>
        </w:rPr>
      </w:pPr>
    </w:p>
    <w:p w14:paraId="17B1C938" w14:textId="1A813759" w:rsidR="008C10F8" w:rsidRDefault="008C10F8" w:rsidP="00965FFE">
      <w:pPr>
        <w:tabs>
          <w:tab w:val="left" w:pos="8080"/>
        </w:tabs>
        <w:spacing w:after="0" w:line="240" w:lineRule="auto"/>
        <w:rPr>
          <w:rFonts w:ascii="Tahoma" w:hAnsi="Tahoma" w:cs="Tahoma"/>
          <w:i/>
          <w:iCs/>
          <w:lang w:val="bg-BG"/>
        </w:rPr>
      </w:pPr>
    </w:p>
    <w:p w14:paraId="6A35082D" w14:textId="0F87A50E" w:rsidR="008C10F8" w:rsidRDefault="008C10F8" w:rsidP="00965FFE">
      <w:pPr>
        <w:tabs>
          <w:tab w:val="left" w:pos="8080"/>
        </w:tabs>
        <w:spacing w:after="0" w:line="240" w:lineRule="auto"/>
        <w:rPr>
          <w:rFonts w:ascii="Tahoma" w:hAnsi="Tahoma" w:cs="Tahoma"/>
          <w:i/>
          <w:iCs/>
          <w:lang w:val="bg-BG"/>
        </w:rPr>
      </w:pPr>
    </w:p>
    <w:p w14:paraId="61D3C37B" w14:textId="13FF24C5" w:rsidR="008C10F8" w:rsidRDefault="008C10F8" w:rsidP="00965FFE">
      <w:pPr>
        <w:tabs>
          <w:tab w:val="left" w:pos="8080"/>
        </w:tabs>
        <w:spacing w:after="0" w:line="240" w:lineRule="auto"/>
        <w:rPr>
          <w:rFonts w:ascii="Tahoma" w:hAnsi="Tahoma" w:cs="Tahoma"/>
          <w:i/>
          <w:iCs/>
          <w:lang w:val="bg-BG"/>
        </w:rPr>
      </w:pPr>
    </w:p>
    <w:p w14:paraId="3E32604D" w14:textId="2DA52F6F" w:rsidR="008C10F8" w:rsidRDefault="008C10F8" w:rsidP="00965FFE">
      <w:pPr>
        <w:tabs>
          <w:tab w:val="left" w:pos="8080"/>
        </w:tabs>
        <w:spacing w:after="0" w:line="240" w:lineRule="auto"/>
        <w:rPr>
          <w:rFonts w:ascii="Tahoma" w:hAnsi="Tahoma" w:cs="Tahoma"/>
          <w:i/>
          <w:iCs/>
          <w:lang w:val="bg-BG"/>
        </w:rPr>
      </w:pPr>
    </w:p>
    <w:p w14:paraId="35197769" w14:textId="77777777" w:rsidR="008C10F8" w:rsidRPr="009A38C7" w:rsidRDefault="008C10F8" w:rsidP="00965FFE">
      <w:pPr>
        <w:tabs>
          <w:tab w:val="left" w:pos="8080"/>
        </w:tabs>
        <w:spacing w:after="0" w:line="240" w:lineRule="auto"/>
        <w:rPr>
          <w:rFonts w:ascii="Tahoma" w:hAnsi="Tahoma" w:cs="Tahoma"/>
          <w:i/>
          <w:iCs/>
          <w:lang w:val="bg-BG"/>
        </w:rPr>
      </w:pPr>
    </w:p>
    <w:p w14:paraId="22703E8F" w14:textId="77777777" w:rsidR="00533433" w:rsidRPr="009A38C7" w:rsidRDefault="00533433" w:rsidP="00965FFE">
      <w:pPr>
        <w:tabs>
          <w:tab w:val="left" w:pos="8080"/>
        </w:tabs>
        <w:spacing w:after="0" w:line="240" w:lineRule="auto"/>
        <w:rPr>
          <w:rFonts w:ascii="Tahoma" w:hAnsi="Tahoma" w:cs="Tahoma"/>
          <w:i/>
          <w:iCs/>
          <w:lang w:val="bg-BG"/>
        </w:rPr>
      </w:pPr>
    </w:p>
    <w:p w14:paraId="471CCB77" w14:textId="77777777" w:rsidR="00533433" w:rsidRPr="009A38C7" w:rsidRDefault="00533433" w:rsidP="00965FFE">
      <w:pPr>
        <w:tabs>
          <w:tab w:val="left" w:pos="8080"/>
        </w:tabs>
        <w:spacing w:after="0" w:line="240" w:lineRule="auto"/>
        <w:rPr>
          <w:rFonts w:ascii="Tahoma" w:hAnsi="Tahoma" w:cs="Tahoma"/>
          <w:i/>
          <w:iCs/>
          <w:lang w:val="bg-BG"/>
        </w:rPr>
      </w:pPr>
    </w:p>
    <w:p w14:paraId="36B67411" w14:textId="77777777" w:rsidR="00965FFE" w:rsidRPr="009A38C7" w:rsidRDefault="00965FFE" w:rsidP="00965FFE">
      <w:pPr>
        <w:tabs>
          <w:tab w:val="left" w:pos="8080"/>
        </w:tabs>
        <w:spacing w:after="0" w:line="240" w:lineRule="auto"/>
        <w:rPr>
          <w:rFonts w:ascii="Tahoma" w:hAnsi="Tahoma" w:cs="Tahoma"/>
          <w:i/>
          <w:iCs/>
          <w:sz w:val="20"/>
          <w:szCs w:val="20"/>
          <w:lang w:val="bg-BG"/>
        </w:rPr>
      </w:pPr>
      <w:r w:rsidRPr="009A38C7">
        <w:rPr>
          <w:rFonts w:ascii="Tahoma" w:hAnsi="Tahoma" w:cs="Tahoma"/>
          <w:i/>
          <w:iCs/>
          <w:sz w:val="20"/>
          <w:szCs w:val="20"/>
          <w:lang w:val="bg-BG"/>
        </w:rPr>
        <w:lastRenderedPageBreak/>
        <w:t>Съгласували:</w:t>
      </w:r>
    </w:p>
    <w:p w14:paraId="108F6FDE" w14:textId="77777777" w:rsidR="00965FFE" w:rsidRPr="009A38C7" w:rsidRDefault="00965FFE" w:rsidP="00965FFE">
      <w:pPr>
        <w:pStyle w:val="BasicParagraph"/>
        <w:spacing w:line="240" w:lineRule="auto"/>
        <w:jc w:val="both"/>
        <w:rPr>
          <w:rFonts w:ascii="Tahoma" w:hAnsi="Tahoma" w:cs="Tahoma"/>
          <w:b/>
          <w:bCs/>
          <w:i/>
          <w:color w:val="auto"/>
          <w:sz w:val="20"/>
          <w:szCs w:val="20"/>
          <w:lang w:val="bg-BG"/>
        </w:rPr>
      </w:pPr>
    </w:p>
    <w:p w14:paraId="69C35A42" w14:textId="47947A5C" w:rsidR="001149CA" w:rsidRPr="009A38C7" w:rsidRDefault="00965FFE" w:rsidP="001149CA">
      <w:pPr>
        <w:tabs>
          <w:tab w:val="left" w:pos="8080"/>
        </w:tabs>
        <w:spacing w:after="120" w:line="240" w:lineRule="auto"/>
        <w:jc w:val="both"/>
        <w:rPr>
          <w:rFonts w:ascii="Tahoma" w:hAnsi="Tahoma" w:cs="Tahoma"/>
          <w:i/>
          <w:sz w:val="20"/>
          <w:szCs w:val="20"/>
          <w:lang w:val="bg-BG"/>
        </w:rPr>
      </w:pPr>
      <w:r w:rsidRPr="009A38C7">
        <w:rPr>
          <w:rFonts w:ascii="Tahoma" w:hAnsi="Tahoma" w:cs="Tahoma"/>
          <w:i/>
          <w:sz w:val="20"/>
          <w:szCs w:val="20"/>
          <w:lang w:val="bg-BG"/>
        </w:rPr>
        <w:t>...........................   ,               ...................20</w:t>
      </w:r>
      <w:r w:rsidR="00436896" w:rsidRPr="009A38C7">
        <w:rPr>
          <w:rFonts w:ascii="Tahoma" w:hAnsi="Tahoma" w:cs="Tahoma"/>
          <w:i/>
          <w:sz w:val="20"/>
          <w:szCs w:val="20"/>
          <w:lang w:val="bg-BG"/>
        </w:rPr>
        <w:t>2</w:t>
      </w:r>
      <w:r w:rsidR="006F4E3A">
        <w:rPr>
          <w:rFonts w:ascii="Tahoma" w:hAnsi="Tahoma" w:cs="Tahoma"/>
          <w:i/>
          <w:sz w:val="20"/>
          <w:szCs w:val="20"/>
          <w:lang w:val="bg-BG"/>
        </w:rPr>
        <w:t>1</w:t>
      </w:r>
      <w:r w:rsidRPr="009A38C7">
        <w:rPr>
          <w:rFonts w:ascii="Tahoma" w:hAnsi="Tahoma" w:cs="Tahoma"/>
          <w:i/>
          <w:sz w:val="20"/>
          <w:szCs w:val="20"/>
          <w:lang w:val="bg-BG"/>
        </w:rPr>
        <w:t xml:space="preserve"> г. </w:t>
      </w:r>
    </w:p>
    <w:p w14:paraId="066A822D" w14:textId="77777777" w:rsidR="00965FFE" w:rsidRPr="009A38C7" w:rsidRDefault="00965FFE" w:rsidP="00965FFE">
      <w:pPr>
        <w:pStyle w:val="BasicParagraph"/>
        <w:spacing w:line="240" w:lineRule="auto"/>
        <w:jc w:val="both"/>
        <w:rPr>
          <w:rFonts w:ascii="Tahoma" w:hAnsi="Tahoma" w:cs="Tahoma"/>
          <w:bCs/>
          <w:i/>
          <w:color w:val="auto"/>
          <w:sz w:val="20"/>
          <w:szCs w:val="20"/>
          <w:lang w:val="bg-BG"/>
        </w:rPr>
      </w:pPr>
      <w:r w:rsidRPr="009A38C7">
        <w:rPr>
          <w:rFonts w:ascii="Tahoma" w:hAnsi="Tahoma" w:cs="Tahoma"/>
          <w:bCs/>
          <w:i/>
          <w:color w:val="auto"/>
          <w:sz w:val="20"/>
          <w:szCs w:val="20"/>
          <w:lang w:val="bg-BG"/>
        </w:rPr>
        <w:t>Дарина Колева, Ръководител отдел „Управление на ключови проекти за разширение и междусистемна свързаност”</w:t>
      </w:r>
    </w:p>
    <w:p w14:paraId="3F10B6EA" w14:textId="77777777" w:rsidR="009D593D" w:rsidRPr="009A38C7" w:rsidRDefault="009D593D" w:rsidP="009D593D">
      <w:pPr>
        <w:pStyle w:val="NoSpacing"/>
        <w:rPr>
          <w:rFonts w:ascii="Tahoma" w:hAnsi="Tahoma" w:cs="Tahoma"/>
          <w:i/>
          <w:sz w:val="20"/>
          <w:szCs w:val="20"/>
          <w:lang w:val="bg-BG"/>
        </w:rPr>
      </w:pPr>
    </w:p>
    <w:p w14:paraId="7F45FC2E" w14:textId="3D7C9574" w:rsidR="009D593D" w:rsidRPr="009A38C7" w:rsidRDefault="009D593D" w:rsidP="009D593D">
      <w:pPr>
        <w:pStyle w:val="NoSpacing"/>
        <w:rPr>
          <w:rFonts w:ascii="Tahoma" w:hAnsi="Tahoma" w:cs="Tahoma"/>
          <w:i/>
          <w:sz w:val="20"/>
          <w:szCs w:val="20"/>
          <w:lang w:val="bg-BG"/>
        </w:rPr>
      </w:pPr>
      <w:r w:rsidRPr="009A38C7">
        <w:rPr>
          <w:rFonts w:ascii="Tahoma" w:hAnsi="Tahoma" w:cs="Tahoma"/>
          <w:i/>
          <w:sz w:val="20"/>
          <w:szCs w:val="20"/>
          <w:lang w:val="bg-BG"/>
        </w:rPr>
        <w:t>......................................</w:t>
      </w:r>
      <w:r w:rsidRPr="009A38C7">
        <w:rPr>
          <w:rFonts w:ascii="Tahoma" w:hAnsi="Tahoma" w:cs="Tahoma"/>
          <w:i/>
          <w:sz w:val="20"/>
          <w:szCs w:val="20"/>
          <w:lang w:val="bg-BG"/>
        </w:rPr>
        <w:tab/>
        <w:t>,</w:t>
      </w:r>
      <w:r w:rsidRPr="009A38C7">
        <w:rPr>
          <w:rFonts w:ascii="Tahoma" w:hAnsi="Tahoma" w:cs="Tahoma"/>
          <w:i/>
          <w:sz w:val="20"/>
          <w:szCs w:val="20"/>
          <w:lang w:val="bg-BG"/>
        </w:rPr>
        <w:tab/>
        <w:t>....................202</w:t>
      </w:r>
      <w:r w:rsidR="006F4E3A">
        <w:rPr>
          <w:rFonts w:ascii="Tahoma" w:hAnsi="Tahoma" w:cs="Tahoma"/>
          <w:i/>
          <w:sz w:val="20"/>
          <w:szCs w:val="20"/>
          <w:lang w:val="bg-BG"/>
        </w:rPr>
        <w:t>1</w:t>
      </w:r>
      <w:r w:rsidRPr="009A38C7">
        <w:rPr>
          <w:rFonts w:ascii="Tahoma" w:hAnsi="Tahoma" w:cs="Tahoma"/>
          <w:i/>
          <w:sz w:val="20"/>
          <w:szCs w:val="20"/>
          <w:lang w:val="bg-BG"/>
        </w:rPr>
        <w:t xml:space="preserve"> г.</w:t>
      </w:r>
    </w:p>
    <w:p w14:paraId="3AE8745C" w14:textId="77777777" w:rsidR="009D593D" w:rsidRPr="009A38C7" w:rsidRDefault="009D593D" w:rsidP="009D593D">
      <w:pPr>
        <w:pStyle w:val="NoSpacing"/>
        <w:rPr>
          <w:rFonts w:ascii="Tahoma" w:hAnsi="Tahoma" w:cs="Tahoma"/>
          <w:i/>
          <w:sz w:val="20"/>
          <w:szCs w:val="20"/>
          <w:lang w:val="bg-BG"/>
        </w:rPr>
      </w:pPr>
      <w:r w:rsidRPr="009A38C7">
        <w:rPr>
          <w:rFonts w:ascii="Tahoma" w:hAnsi="Tahoma" w:cs="Tahoma"/>
          <w:i/>
          <w:sz w:val="20"/>
          <w:szCs w:val="20"/>
          <w:lang w:val="bg-BG"/>
        </w:rPr>
        <w:t>инж. Константин Бонев, и.д. началник Главно управление „Техническа експлоатация“</w:t>
      </w:r>
    </w:p>
    <w:p w14:paraId="02C4CCCF" w14:textId="77777777" w:rsidR="00965FFE" w:rsidRPr="009A38C7" w:rsidRDefault="00965FFE" w:rsidP="00965FFE">
      <w:pPr>
        <w:pStyle w:val="BasicParagraph"/>
        <w:spacing w:line="240" w:lineRule="auto"/>
        <w:jc w:val="both"/>
        <w:rPr>
          <w:rFonts w:ascii="Tahoma" w:hAnsi="Tahoma" w:cs="Tahoma"/>
          <w:bCs/>
          <w:i/>
          <w:color w:val="auto"/>
          <w:sz w:val="20"/>
          <w:szCs w:val="20"/>
          <w:lang w:val="bg-BG"/>
        </w:rPr>
      </w:pPr>
    </w:p>
    <w:p w14:paraId="52F1DD71" w14:textId="5F6E2796" w:rsidR="00965FFE" w:rsidRPr="009A38C7" w:rsidRDefault="00965FFE" w:rsidP="001149CA">
      <w:pPr>
        <w:tabs>
          <w:tab w:val="left" w:pos="8080"/>
        </w:tabs>
        <w:spacing w:after="120" w:line="240" w:lineRule="auto"/>
        <w:jc w:val="both"/>
        <w:rPr>
          <w:rFonts w:ascii="Tahoma" w:hAnsi="Tahoma" w:cs="Tahoma"/>
          <w:i/>
          <w:sz w:val="20"/>
          <w:szCs w:val="20"/>
          <w:lang w:val="bg-BG"/>
        </w:rPr>
      </w:pPr>
      <w:r w:rsidRPr="009A38C7">
        <w:rPr>
          <w:rFonts w:ascii="Tahoma" w:hAnsi="Tahoma" w:cs="Tahoma"/>
          <w:i/>
          <w:sz w:val="20"/>
          <w:szCs w:val="20"/>
          <w:lang w:val="bg-BG"/>
        </w:rPr>
        <w:t>...........................   ,               ...................20</w:t>
      </w:r>
      <w:r w:rsidR="00436896" w:rsidRPr="009A38C7">
        <w:rPr>
          <w:rFonts w:ascii="Tahoma" w:hAnsi="Tahoma" w:cs="Tahoma"/>
          <w:i/>
          <w:sz w:val="20"/>
          <w:szCs w:val="20"/>
          <w:lang w:val="bg-BG"/>
        </w:rPr>
        <w:t>2</w:t>
      </w:r>
      <w:r w:rsidR="006F4E3A">
        <w:rPr>
          <w:rFonts w:ascii="Tahoma" w:hAnsi="Tahoma" w:cs="Tahoma"/>
          <w:i/>
          <w:sz w:val="20"/>
          <w:szCs w:val="20"/>
          <w:lang w:val="bg-BG"/>
        </w:rPr>
        <w:t>1</w:t>
      </w:r>
      <w:r w:rsidRPr="009A38C7">
        <w:rPr>
          <w:rFonts w:ascii="Tahoma" w:hAnsi="Tahoma" w:cs="Tahoma"/>
          <w:i/>
          <w:sz w:val="20"/>
          <w:szCs w:val="20"/>
          <w:lang w:val="bg-BG"/>
        </w:rPr>
        <w:t xml:space="preserve"> г. </w:t>
      </w:r>
    </w:p>
    <w:p w14:paraId="23C91365" w14:textId="77777777" w:rsidR="00965FFE" w:rsidRPr="009A38C7" w:rsidRDefault="00965FFE" w:rsidP="00965FFE">
      <w:pPr>
        <w:pStyle w:val="BasicParagraph"/>
        <w:spacing w:line="240" w:lineRule="auto"/>
        <w:jc w:val="both"/>
        <w:rPr>
          <w:rFonts w:ascii="Tahoma" w:hAnsi="Tahoma" w:cs="Tahoma"/>
          <w:i/>
          <w:color w:val="auto"/>
          <w:sz w:val="20"/>
          <w:szCs w:val="20"/>
          <w:lang w:val="bg-BG"/>
        </w:rPr>
      </w:pPr>
      <w:r w:rsidRPr="009A38C7">
        <w:rPr>
          <w:rFonts w:ascii="Tahoma" w:hAnsi="Tahoma" w:cs="Tahoma"/>
          <w:bCs/>
          <w:i/>
          <w:color w:val="auto"/>
          <w:sz w:val="20"/>
          <w:szCs w:val="20"/>
          <w:lang w:val="bg-BG"/>
        </w:rPr>
        <w:t>Петя Богатинова</w:t>
      </w:r>
      <w:r w:rsidR="00C5454A" w:rsidRPr="009A38C7">
        <w:rPr>
          <w:rFonts w:ascii="Tahoma" w:hAnsi="Tahoma" w:cs="Tahoma"/>
          <w:bCs/>
          <w:i/>
          <w:color w:val="auto"/>
          <w:sz w:val="20"/>
          <w:szCs w:val="20"/>
          <w:lang w:val="bg-BG"/>
        </w:rPr>
        <w:t>,</w:t>
      </w:r>
      <w:r w:rsidRPr="009A38C7">
        <w:rPr>
          <w:rFonts w:ascii="Tahoma" w:hAnsi="Tahoma" w:cs="Tahoma"/>
          <w:bCs/>
          <w:i/>
          <w:color w:val="auto"/>
          <w:sz w:val="20"/>
          <w:szCs w:val="20"/>
          <w:lang w:val="bg-BG"/>
        </w:rPr>
        <w:t xml:space="preserve"> Ръководител сектор "Екология и стандартизация"</w:t>
      </w:r>
    </w:p>
    <w:p w14:paraId="73F9BDEA" w14:textId="77777777" w:rsidR="00965FFE" w:rsidRPr="009A38C7" w:rsidRDefault="00965FFE" w:rsidP="00965FFE">
      <w:pPr>
        <w:pStyle w:val="NoSpacing"/>
        <w:rPr>
          <w:rFonts w:ascii="Tahoma" w:hAnsi="Tahoma" w:cs="Tahoma"/>
          <w:i/>
          <w:sz w:val="20"/>
          <w:szCs w:val="20"/>
          <w:lang w:val="bg-BG"/>
        </w:rPr>
      </w:pPr>
    </w:p>
    <w:p w14:paraId="4EF7AB00" w14:textId="77777777" w:rsidR="00965FFE" w:rsidRPr="009A38C7" w:rsidRDefault="00965FFE" w:rsidP="00965FFE">
      <w:pPr>
        <w:pStyle w:val="NoSpacing"/>
        <w:rPr>
          <w:rFonts w:ascii="Tahoma" w:hAnsi="Tahoma" w:cs="Tahoma"/>
          <w:i/>
          <w:sz w:val="20"/>
          <w:szCs w:val="20"/>
          <w:lang w:val="bg-BG"/>
        </w:rPr>
      </w:pPr>
    </w:p>
    <w:p w14:paraId="0E67F58C" w14:textId="77777777" w:rsidR="00965FFE" w:rsidRPr="009A38C7" w:rsidRDefault="00965FFE" w:rsidP="00965FFE">
      <w:pPr>
        <w:pStyle w:val="NoSpacing"/>
        <w:rPr>
          <w:rFonts w:ascii="Tahoma" w:hAnsi="Tahoma" w:cs="Tahoma"/>
          <w:i/>
          <w:sz w:val="20"/>
          <w:szCs w:val="20"/>
          <w:lang w:val="bg-BG"/>
        </w:rPr>
      </w:pPr>
      <w:r w:rsidRPr="009A38C7">
        <w:rPr>
          <w:rFonts w:ascii="Tahoma" w:hAnsi="Tahoma" w:cs="Tahoma"/>
          <w:i/>
          <w:sz w:val="20"/>
          <w:szCs w:val="20"/>
          <w:lang w:val="bg-BG"/>
        </w:rPr>
        <w:t>Изготвил</w:t>
      </w:r>
      <w:r w:rsidR="009D593D" w:rsidRPr="009A38C7">
        <w:rPr>
          <w:rFonts w:ascii="Tahoma" w:hAnsi="Tahoma" w:cs="Tahoma"/>
          <w:i/>
          <w:sz w:val="20"/>
          <w:szCs w:val="20"/>
          <w:lang w:val="bg-BG"/>
        </w:rPr>
        <w:t>и</w:t>
      </w:r>
      <w:r w:rsidRPr="009A38C7">
        <w:rPr>
          <w:rFonts w:ascii="Tahoma" w:hAnsi="Tahoma" w:cs="Tahoma"/>
          <w:i/>
          <w:sz w:val="20"/>
          <w:szCs w:val="20"/>
          <w:lang w:val="bg-BG"/>
        </w:rPr>
        <w:t>:</w:t>
      </w:r>
    </w:p>
    <w:p w14:paraId="4543A778" w14:textId="77777777" w:rsidR="00965FFE" w:rsidRPr="009A38C7" w:rsidRDefault="00965FFE" w:rsidP="00965FFE">
      <w:pPr>
        <w:pStyle w:val="NoSpacing"/>
        <w:rPr>
          <w:rFonts w:ascii="Tahoma" w:hAnsi="Tahoma" w:cs="Tahoma"/>
          <w:i/>
          <w:sz w:val="20"/>
          <w:szCs w:val="20"/>
          <w:lang w:val="bg-BG"/>
        </w:rPr>
      </w:pPr>
    </w:p>
    <w:p w14:paraId="4F7C757E" w14:textId="0E97B297" w:rsidR="009D593D" w:rsidRPr="009A38C7" w:rsidRDefault="009D593D" w:rsidP="009D593D">
      <w:pPr>
        <w:spacing w:before="100" w:beforeAutospacing="1" w:after="100" w:afterAutospacing="1"/>
        <w:contextualSpacing/>
        <w:jc w:val="both"/>
        <w:rPr>
          <w:rFonts w:ascii="Tahoma" w:hAnsi="Tahoma" w:cs="Tahoma"/>
          <w:i/>
          <w:sz w:val="18"/>
          <w:szCs w:val="18"/>
          <w:lang w:val="bg-BG"/>
        </w:rPr>
      </w:pPr>
      <w:r w:rsidRPr="009A38C7">
        <w:rPr>
          <w:rFonts w:ascii="Tahoma" w:hAnsi="Tahoma" w:cs="Tahoma"/>
          <w:i/>
          <w:sz w:val="18"/>
          <w:szCs w:val="18"/>
          <w:lang w:val="bg-BG"/>
        </w:rPr>
        <w:t>......................................</w:t>
      </w:r>
      <w:r w:rsidRPr="009A38C7">
        <w:rPr>
          <w:rFonts w:ascii="Tahoma" w:hAnsi="Tahoma" w:cs="Tahoma"/>
          <w:i/>
          <w:sz w:val="18"/>
          <w:szCs w:val="18"/>
          <w:lang w:val="bg-BG"/>
        </w:rPr>
        <w:tab/>
        <w:t>,</w:t>
      </w:r>
      <w:r w:rsidRPr="009A38C7">
        <w:rPr>
          <w:rFonts w:ascii="Tahoma" w:hAnsi="Tahoma" w:cs="Tahoma"/>
          <w:i/>
          <w:sz w:val="18"/>
          <w:szCs w:val="18"/>
          <w:lang w:val="bg-BG"/>
        </w:rPr>
        <w:tab/>
        <w:t>....................202</w:t>
      </w:r>
      <w:r w:rsidR="006F4E3A">
        <w:rPr>
          <w:rFonts w:ascii="Tahoma" w:hAnsi="Tahoma" w:cs="Tahoma"/>
          <w:i/>
          <w:sz w:val="18"/>
          <w:szCs w:val="18"/>
          <w:lang w:val="bg-BG"/>
        </w:rPr>
        <w:t>1</w:t>
      </w:r>
      <w:r w:rsidRPr="009A38C7">
        <w:rPr>
          <w:rFonts w:ascii="Tahoma" w:hAnsi="Tahoma" w:cs="Tahoma"/>
          <w:i/>
          <w:sz w:val="18"/>
          <w:szCs w:val="18"/>
          <w:lang w:val="bg-BG"/>
        </w:rPr>
        <w:t xml:space="preserve"> г.</w:t>
      </w:r>
    </w:p>
    <w:p w14:paraId="74B446E0" w14:textId="77777777" w:rsidR="009D593D" w:rsidRPr="009A38C7" w:rsidRDefault="009D593D" w:rsidP="009D593D">
      <w:pPr>
        <w:spacing w:before="100" w:beforeAutospacing="1" w:after="100" w:afterAutospacing="1"/>
        <w:ind w:right="-232"/>
        <w:contextualSpacing/>
        <w:rPr>
          <w:rFonts w:ascii="Tahoma" w:hAnsi="Tahoma" w:cs="Tahoma"/>
          <w:bCs/>
          <w:i/>
          <w:iCs/>
          <w:sz w:val="18"/>
          <w:szCs w:val="18"/>
          <w:lang w:val="bg-BG"/>
        </w:rPr>
      </w:pPr>
      <w:r w:rsidRPr="009A38C7">
        <w:rPr>
          <w:rFonts w:ascii="Tahoma" w:hAnsi="Tahoma" w:cs="Tahoma"/>
          <w:i/>
          <w:sz w:val="18"/>
          <w:szCs w:val="18"/>
          <w:lang w:val="bg-BG"/>
        </w:rPr>
        <w:t xml:space="preserve">Цветана Георгиева, главен специалист – устройствено планиране в отдел </w:t>
      </w:r>
      <w:r w:rsidRPr="009A38C7">
        <w:rPr>
          <w:rFonts w:ascii="Tahoma" w:hAnsi="Tahoma" w:cs="Tahoma"/>
          <w:bCs/>
          <w:i/>
          <w:iCs/>
          <w:sz w:val="18"/>
          <w:szCs w:val="18"/>
          <w:lang w:val="bg-BG"/>
        </w:rPr>
        <w:t xml:space="preserve">"Управление на ключови проекти за разширение и междусистемна свързаност" </w:t>
      </w:r>
    </w:p>
    <w:p w14:paraId="430FF2FD" w14:textId="77777777" w:rsidR="009D593D" w:rsidRPr="009A38C7" w:rsidRDefault="009D593D" w:rsidP="00436896">
      <w:pPr>
        <w:spacing w:before="100" w:beforeAutospacing="1" w:after="100" w:afterAutospacing="1"/>
        <w:contextualSpacing/>
        <w:jc w:val="both"/>
        <w:rPr>
          <w:rFonts w:ascii="Tahoma" w:hAnsi="Tahoma" w:cs="Tahoma"/>
          <w:i/>
          <w:sz w:val="18"/>
          <w:szCs w:val="18"/>
          <w:lang w:val="bg-BG"/>
        </w:rPr>
      </w:pPr>
    </w:p>
    <w:p w14:paraId="55E9B83D" w14:textId="760B9EA3" w:rsidR="00436896" w:rsidRPr="009A38C7" w:rsidRDefault="00436896" w:rsidP="00436896">
      <w:pPr>
        <w:spacing w:before="100" w:beforeAutospacing="1" w:after="100" w:afterAutospacing="1"/>
        <w:contextualSpacing/>
        <w:jc w:val="both"/>
        <w:rPr>
          <w:rFonts w:ascii="Tahoma" w:hAnsi="Tahoma" w:cs="Tahoma"/>
          <w:i/>
          <w:sz w:val="18"/>
          <w:szCs w:val="18"/>
          <w:lang w:val="bg-BG"/>
        </w:rPr>
      </w:pPr>
      <w:r w:rsidRPr="009A38C7">
        <w:rPr>
          <w:rFonts w:ascii="Tahoma" w:hAnsi="Tahoma" w:cs="Tahoma"/>
          <w:i/>
          <w:sz w:val="18"/>
          <w:szCs w:val="18"/>
          <w:lang w:val="bg-BG"/>
        </w:rPr>
        <w:t>......................................</w:t>
      </w:r>
      <w:r w:rsidRPr="009A38C7">
        <w:rPr>
          <w:rFonts w:ascii="Tahoma" w:hAnsi="Tahoma" w:cs="Tahoma"/>
          <w:i/>
          <w:sz w:val="18"/>
          <w:szCs w:val="18"/>
          <w:lang w:val="bg-BG"/>
        </w:rPr>
        <w:tab/>
        <w:t>,</w:t>
      </w:r>
      <w:r w:rsidRPr="009A38C7">
        <w:rPr>
          <w:rFonts w:ascii="Tahoma" w:hAnsi="Tahoma" w:cs="Tahoma"/>
          <w:i/>
          <w:sz w:val="18"/>
          <w:szCs w:val="18"/>
          <w:lang w:val="bg-BG"/>
        </w:rPr>
        <w:tab/>
        <w:t>....................202</w:t>
      </w:r>
      <w:r w:rsidR="006F4E3A">
        <w:rPr>
          <w:rFonts w:ascii="Tahoma" w:hAnsi="Tahoma" w:cs="Tahoma"/>
          <w:i/>
          <w:sz w:val="18"/>
          <w:szCs w:val="18"/>
          <w:lang w:val="bg-BG"/>
        </w:rPr>
        <w:t>1</w:t>
      </w:r>
      <w:r w:rsidRPr="009A38C7">
        <w:rPr>
          <w:rFonts w:ascii="Tahoma" w:hAnsi="Tahoma" w:cs="Tahoma"/>
          <w:i/>
          <w:sz w:val="18"/>
          <w:szCs w:val="18"/>
          <w:lang w:val="bg-BG"/>
        </w:rPr>
        <w:t xml:space="preserve"> г.</w:t>
      </w:r>
    </w:p>
    <w:p w14:paraId="024DDE52" w14:textId="77777777" w:rsidR="00436896" w:rsidRPr="008E0413" w:rsidRDefault="00436896" w:rsidP="00436896">
      <w:pPr>
        <w:spacing w:before="100" w:beforeAutospacing="1" w:after="100" w:afterAutospacing="1"/>
        <w:ind w:right="-232"/>
        <w:contextualSpacing/>
        <w:rPr>
          <w:rFonts w:ascii="Tahoma" w:hAnsi="Tahoma" w:cs="Tahoma"/>
          <w:bCs/>
          <w:i/>
          <w:iCs/>
          <w:sz w:val="18"/>
          <w:szCs w:val="18"/>
          <w:lang w:val="bg-BG"/>
        </w:rPr>
      </w:pPr>
      <w:r w:rsidRPr="009A38C7">
        <w:rPr>
          <w:rFonts w:ascii="Tahoma" w:hAnsi="Tahoma" w:cs="Tahoma"/>
          <w:i/>
          <w:sz w:val="18"/>
          <w:szCs w:val="18"/>
          <w:lang w:val="bg-BG"/>
        </w:rPr>
        <w:t>Ния Колева,</w:t>
      </w:r>
      <w:r w:rsidRPr="009A38C7">
        <w:rPr>
          <w:rFonts w:ascii="Tahoma" w:hAnsi="Tahoma" w:cs="Tahoma"/>
          <w:i/>
          <w:noProof/>
          <w:sz w:val="18"/>
          <w:szCs w:val="18"/>
          <w:lang w:val="bg-BG"/>
        </w:rPr>
        <w:t xml:space="preserve"> </w:t>
      </w:r>
      <w:r w:rsidRPr="009A38C7">
        <w:rPr>
          <w:rFonts w:ascii="Tahoma" w:hAnsi="Tahoma" w:cs="Tahoma"/>
          <w:i/>
          <w:sz w:val="18"/>
          <w:szCs w:val="18"/>
          <w:lang w:val="bg-BG"/>
        </w:rPr>
        <w:t xml:space="preserve">експерт - координиране на инвестиционни процеси в отдел </w:t>
      </w:r>
      <w:r w:rsidRPr="009A38C7">
        <w:rPr>
          <w:rFonts w:ascii="Tahoma" w:hAnsi="Tahoma" w:cs="Tahoma"/>
          <w:bCs/>
          <w:i/>
          <w:iCs/>
          <w:sz w:val="18"/>
          <w:szCs w:val="18"/>
          <w:lang w:val="bg-BG"/>
        </w:rPr>
        <w:t>"Управление на ключови проекти за разширение и междусистемна свързаност"</w:t>
      </w:r>
      <w:r w:rsidRPr="008E0413">
        <w:rPr>
          <w:rFonts w:ascii="Tahoma" w:hAnsi="Tahoma" w:cs="Tahoma"/>
          <w:bCs/>
          <w:i/>
          <w:iCs/>
          <w:sz w:val="18"/>
          <w:szCs w:val="18"/>
          <w:lang w:val="bg-BG"/>
        </w:rPr>
        <w:t xml:space="preserve"> </w:t>
      </w:r>
    </w:p>
    <w:p w14:paraId="0056A152" w14:textId="77777777" w:rsidR="004B017C" w:rsidRPr="008E0413" w:rsidRDefault="004B017C" w:rsidP="003A46C7">
      <w:pPr>
        <w:rPr>
          <w:lang w:val="bg-BG"/>
        </w:rPr>
      </w:pPr>
    </w:p>
    <w:p w14:paraId="16777CBE" w14:textId="77777777" w:rsidR="00F965AA" w:rsidRPr="008E0413" w:rsidRDefault="00F965AA" w:rsidP="003A46C7">
      <w:pPr>
        <w:rPr>
          <w:lang w:val="bg-BG"/>
        </w:rPr>
      </w:pPr>
    </w:p>
    <w:sectPr w:rsidR="00F965AA" w:rsidRPr="008E0413" w:rsidSect="008C10F8">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851" w:right="1417" w:bottom="1135" w:left="1417" w:header="624"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FBE8D" w14:textId="77777777" w:rsidR="008E7A0F" w:rsidRDefault="008E7A0F" w:rsidP="00063641">
      <w:pPr>
        <w:spacing w:after="0" w:line="240" w:lineRule="auto"/>
      </w:pPr>
      <w:r>
        <w:separator/>
      </w:r>
    </w:p>
  </w:endnote>
  <w:endnote w:type="continuationSeparator" w:id="0">
    <w:p w14:paraId="6C953301" w14:textId="77777777" w:rsidR="008E7A0F" w:rsidRDefault="008E7A0F" w:rsidP="0006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E6B0" w14:textId="77777777" w:rsidR="00A2215C" w:rsidRDefault="00A2215C">
    <w:pPr>
      <w:pStyle w:val="Footer"/>
      <w:jc w:val="right"/>
    </w:pPr>
    <w:r>
      <w:fldChar w:fldCharType="begin"/>
    </w:r>
    <w:r>
      <w:instrText>PAGE   \* MERGEFORMAT</w:instrText>
    </w:r>
    <w:r>
      <w:fldChar w:fldCharType="separate"/>
    </w:r>
    <w:r w:rsidR="008D0AFF" w:rsidRPr="008D0AFF">
      <w:rPr>
        <w:noProof/>
        <w:lang w:val="bg-BG"/>
      </w:rPr>
      <w:t>16</w:t>
    </w:r>
    <w:r>
      <w:fldChar w:fldCharType="end"/>
    </w:r>
  </w:p>
  <w:p w14:paraId="372FAD54" w14:textId="77777777" w:rsidR="006D6154" w:rsidRPr="00EB69A6" w:rsidRDefault="006D6154" w:rsidP="00C50155">
    <w:pPr>
      <w:pStyle w:val="BasicParagraph"/>
      <w:tabs>
        <w:tab w:val="left" w:pos="9350"/>
      </w:tabs>
      <w:spacing w:before="120" w:line="240" w:lineRule="auto"/>
      <w:rPr>
        <w:rFonts w:ascii="Tahoma" w:hAnsi="Tahoma" w:cs="Tahoma"/>
        <w:color w:val="4D4D4D"/>
        <w:sz w:val="16"/>
        <w:szCs w:val="16"/>
        <w:lang w:val="bg-B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4FB7" w14:textId="77777777" w:rsidR="004B017C" w:rsidRDefault="004B017C" w:rsidP="004B017C">
    <w:pPr>
      <w:pStyle w:val="BasicParagraph"/>
      <w:tabs>
        <w:tab w:val="left" w:pos="3119"/>
        <w:tab w:val="left" w:pos="5812"/>
      </w:tabs>
      <w:spacing w:line="240" w:lineRule="auto"/>
      <w:rPr>
        <w:rFonts w:ascii="Tahoma" w:hAnsi="Tahoma" w:cs="Tahoma"/>
        <w:b/>
        <w:bCs/>
        <w:color w:val="4D4D4D"/>
        <w:sz w:val="16"/>
        <w:szCs w:val="16"/>
        <w:lang w:val="en-US"/>
      </w:rPr>
    </w:pPr>
  </w:p>
  <w:p w14:paraId="2EFA02E9" w14:textId="77777777" w:rsidR="003952D7" w:rsidRPr="00EB69A6" w:rsidRDefault="003952D7" w:rsidP="003952D7">
    <w:pPr>
      <w:pStyle w:val="BasicParagraph"/>
      <w:tabs>
        <w:tab w:val="left" w:pos="3119"/>
        <w:tab w:val="left" w:pos="5812"/>
      </w:tabs>
      <w:spacing w:line="240" w:lineRule="auto"/>
      <w:rPr>
        <w:rFonts w:ascii="Tahoma" w:hAnsi="Tahoma" w:cs="Tahoma"/>
        <w:color w:val="4D4D4D"/>
        <w:sz w:val="16"/>
        <w:szCs w:val="16"/>
        <w:lang w:val="ru-RU"/>
      </w:rPr>
    </w:pPr>
  </w:p>
  <w:p w14:paraId="484E7FE8" w14:textId="77777777" w:rsidR="009969D9" w:rsidRPr="00EB69A6" w:rsidRDefault="009969D9" w:rsidP="00D938D3">
    <w:pPr>
      <w:pStyle w:val="BasicParagraph"/>
      <w:tabs>
        <w:tab w:val="left" w:pos="9350"/>
      </w:tabs>
      <w:spacing w:line="240" w:lineRule="auto"/>
      <w:rPr>
        <w:rFonts w:ascii="Tahoma" w:hAnsi="Tahoma" w:cs="Tahoma"/>
        <w:color w:val="4D4D4D"/>
        <w:sz w:val="16"/>
        <w:szCs w:val="16"/>
        <w:lang w:val="bg-BG"/>
      </w:rPr>
    </w:pPr>
    <w:r w:rsidRPr="00EB69A6">
      <w:rPr>
        <w:rFonts w:ascii="Tahoma" w:hAnsi="Tahoma" w:cs="Tahoma"/>
        <w:color w:val="4D4D4D"/>
        <w:sz w:val="16"/>
        <w:szCs w:val="16"/>
        <w:lang w:val="bg-BG"/>
      </w:rPr>
      <w:tab/>
    </w:r>
    <w:r w:rsidR="00D938D3" w:rsidRPr="00EB69A6">
      <w:rPr>
        <w:rFonts w:ascii="Tahoma" w:hAnsi="Tahoma" w:cs="Tahoma"/>
        <w:color w:val="4D4D4D"/>
        <w:sz w:val="16"/>
        <w:szCs w:val="16"/>
        <w:lang w:val="bg-BG"/>
      </w:rPr>
      <w:fldChar w:fldCharType="begin"/>
    </w:r>
    <w:r w:rsidR="00D938D3" w:rsidRPr="00EB69A6">
      <w:rPr>
        <w:rFonts w:ascii="Tahoma" w:hAnsi="Tahoma" w:cs="Tahoma"/>
        <w:color w:val="4D4D4D"/>
        <w:sz w:val="16"/>
        <w:szCs w:val="16"/>
        <w:lang w:val="bg-BG"/>
      </w:rPr>
      <w:instrText xml:space="preserve"> PAGE </w:instrText>
    </w:r>
    <w:r w:rsidR="00D938D3" w:rsidRPr="00EB69A6">
      <w:rPr>
        <w:rFonts w:ascii="Tahoma" w:hAnsi="Tahoma" w:cs="Tahoma"/>
        <w:color w:val="4D4D4D"/>
        <w:sz w:val="16"/>
        <w:szCs w:val="16"/>
        <w:lang w:val="bg-BG"/>
      </w:rPr>
      <w:fldChar w:fldCharType="separate"/>
    </w:r>
    <w:r w:rsidR="008D0AFF">
      <w:rPr>
        <w:rFonts w:ascii="Tahoma" w:hAnsi="Tahoma" w:cs="Tahoma"/>
        <w:noProof/>
        <w:color w:val="4D4D4D"/>
        <w:sz w:val="16"/>
        <w:szCs w:val="16"/>
        <w:lang w:val="bg-BG"/>
      </w:rPr>
      <w:t>15</w:t>
    </w:r>
    <w:r w:rsidR="00D938D3" w:rsidRPr="00EB69A6">
      <w:rPr>
        <w:rFonts w:ascii="Tahoma" w:hAnsi="Tahoma" w:cs="Tahoma"/>
        <w:color w:val="4D4D4D"/>
        <w:sz w:val="16"/>
        <w:szCs w:val="16"/>
        <w:lang w:val="bg-B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654B" w14:textId="77777777" w:rsidR="00D938D3" w:rsidRPr="00B675D4" w:rsidRDefault="00D938D3" w:rsidP="00D938D3">
    <w:pPr>
      <w:pStyle w:val="BasicParagraph"/>
      <w:tabs>
        <w:tab w:val="left" w:pos="6379"/>
      </w:tabs>
      <w:spacing w:line="240" w:lineRule="auto"/>
      <w:rPr>
        <w:rFonts w:ascii="Tahoma" w:hAnsi="Tahoma" w:cs="Tahoma"/>
        <w:color w:val="4D4D4D"/>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8E23" w14:textId="77777777" w:rsidR="008E7A0F" w:rsidRDefault="008E7A0F" w:rsidP="00063641">
      <w:pPr>
        <w:spacing w:after="0" w:line="240" w:lineRule="auto"/>
      </w:pPr>
      <w:r>
        <w:separator/>
      </w:r>
    </w:p>
  </w:footnote>
  <w:footnote w:type="continuationSeparator" w:id="0">
    <w:p w14:paraId="43C8345C" w14:textId="77777777" w:rsidR="008E7A0F" w:rsidRDefault="008E7A0F" w:rsidP="00063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C4EB" w14:textId="77777777" w:rsidR="00BE69B7" w:rsidRPr="00EB69A6" w:rsidRDefault="00BE69B7" w:rsidP="00BE69B7">
    <w:pPr>
      <w:pStyle w:val="Header"/>
      <w:ind w:left="-170"/>
      <w:rPr>
        <w:rFonts w:ascii="Tahoma" w:hAnsi="Tahoma" w:cs="Tahoma"/>
      </w:rPr>
    </w:pPr>
  </w:p>
  <w:p w14:paraId="123F4E21" w14:textId="77777777" w:rsidR="000A39BE" w:rsidRPr="00EB69A6" w:rsidRDefault="000A39BE">
    <w:pPr>
      <w:pStyle w:val="Header"/>
      <w:rPr>
        <w:rFonts w:ascii="Tahoma" w:hAnsi="Tahoma" w:cs="Tahoma"/>
        <w:lang w:val="bg-BG"/>
      </w:rPr>
    </w:pPr>
  </w:p>
  <w:p w14:paraId="21A50AE7" w14:textId="77777777" w:rsidR="00BE69B7" w:rsidRPr="00EB69A6" w:rsidRDefault="00624C0E">
    <w:pPr>
      <w:pStyle w:val="Header"/>
      <w:rPr>
        <w:rFonts w:ascii="Tahoma" w:hAnsi="Tahoma" w:cs="Tahoma"/>
        <w:lang w:val="bg-BG"/>
      </w:rPr>
    </w:pPr>
    <w:r>
      <w:rPr>
        <w:rFonts w:ascii="Tahoma" w:hAnsi="Tahoma" w:cs="Tahoma"/>
        <w:noProof/>
      </w:rPr>
      <mc:AlternateContent>
        <mc:Choice Requires="wps">
          <w:drawing>
            <wp:anchor distT="0" distB="0" distL="114300" distR="114300" simplePos="0" relativeHeight="251657728" behindDoc="0" locked="0" layoutInCell="1" allowOverlap="1" wp14:anchorId="292FE442" wp14:editId="2D547AE4">
              <wp:simplePos x="0" y="0"/>
              <wp:positionH relativeFrom="margin">
                <wp:posOffset>-306070</wp:posOffset>
              </wp:positionH>
              <wp:positionV relativeFrom="page">
                <wp:posOffset>4227195</wp:posOffset>
              </wp:positionV>
              <wp:extent cx="227330" cy="5039995"/>
              <wp:effectExtent l="0" t="0" r="2540" b="63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73"/>
                          </w:tblGrid>
                          <w:tr w:rsidR="00FB43A8" w:rsidRPr="00BA73C7" w14:paraId="5AE33A52" w14:textId="77777777">
                            <w:trPr>
                              <w:cantSplit/>
                              <w:trHeight w:val="7960"/>
                            </w:trPr>
                            <w:tc>
                              <w:tcPr>
                                <w:tcW w:w="373" w:type="dxa"/>
                                <w:textDirection w:val="btLr"/>
                              </w:tcPr>
                              <w:p w14:paraId="129435DE" w14:textId="77777777" w:rsidR="00FB43A8" w:rsidRPr="00BA73C7" w:rsidRDefault="00FB43A8" w:rsidP="00FB43A8">
                                <w:pPr>
                                  <w:ind w:left="113" w:right="113"/>
                                  <w:jc w:val="both"/>
                                  <w:rPr>
                                    <w:rFonts w:ascii="Tahoma" w:hAnsi="Tahoma" w:cs="Tahoma"/>
                                    <w:sz w:val="14"/>
                                    <w:szCs w:val="14"/>
                                  </w:rPr>
                                </w:pPr>
                              </w:p>
                            </w:tc>
                          </w:tr>
                          <w:tr w:rsidR="00FB43A8" w:rsidRPr="00BA73C7" w14:paraId="16AFA541" w14:textId="77777777">
                            <w:trPr>
                              <w:cantSplit/>
                              <w:trHeight w:val="7960"/>
                            </w:trPr>
                            <w:tc>
                              <w:tcPr>
                                <w:tcW w:w="373" w:type="dxa"/>
                                <w:textDirection w:val="btLr"/>
                              </w:tcPr>
                              <w:p w14:paraId="5A41503A" w14:textId="77777777" w:rsidR="00FB43A8" w:rsidRPr="00BA73C7" w:rsidRDefault="00FB43A8" w:rsidP="00E8637D">
                                <w:pPr>
                                  <w:ind w:left="113" w:right="113"/>
                                  <w:jc w:val="both"/>
                                  <w:rPr>
                                    <w:rFonts w:ascii="Tahoma" w:hAnsi="Tahoma" w:cs="Tahoma"/>
                                    <w:sz w:val="14"/>
                                    <w:szCs w:val="14"/>
                                    <w:lang w:val="en-GB"/>
                                  </w:rPr>
                                </w:pPr>
                              </w:p>
                            </w:tc>
                          </w:tr>
                          <w:tr w:rsidR="00FB43A8" w:rsidRPr="00BA73C7" w14:paraId="5DDF47BA" w14:textId="77777777">
                            <w:trPr>
                              <w:cantSplit/>
                              <w:trHeight w:val="7960"/>
                            </w:trPr>
                            <w:tc>
                              <w:tcPr>
                                <w:tcW w:w="373" w:type="dxa"/>
                                <w:textDirection w:val="btLr"/>
                              </w:tcPr>
                              <w:p w14:paraId="6B635C78" w14:textId="77777777" w:rsidR="00FB43A8" w:rsidRPr="00BA73C7" w:rsidRDefault="00FB43A8" w:rsidP="00E8637D">
                                <w:pPr>
                                  <w:ind w:left="113" w:right="113"/>
                                  <w:jc w:val="both"/>
                                  <w:rPr>
                                    <w:rFonts w:ascii="Tahoma" w:hAnsi="Tahoma" w:cs="Tahoma"/>
                                    <w:sz w:val="14"/>
                                    <w:szCs w:val="14"/>
                                    <w:lang w:val="en-GB"/>
                                  </w:rPr>
                                </w:pPr>
                              </w:p>
                            </w:tc>
                          </w:tr>
                        </w:tbl>
                        <w:p w14:paraId="59CF8635" w14:textId="77777777" w:rsidR="00FB43A8" w:rsidRPr="00BA73C7" w:rsidRDefault="00FB43A8" w:rsidP="00FB43A8">
                          <w:pPr>
                            <w:rPr>
                              <w:rFonts w:ascii="Tahoma" w:hAnsi="Tahoma" w:cs="Tahom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FE442" id="_x0000_t202" coordsize="21600,21600" o:spt="202" path="m,l,21600r21600,l21600,xe">
              <v:stroke joinstyle="miter"/>
              <v:path gradientshapeok="t" o:connecttype="rect"/>
            </v:shapetype>
            <v:shape id="Text Box 36" o:spid="_x0000_s1026" type="#_x0000_t202" style="position:absolute;margin-left:-24.1pt;margin-top:332.85pt;width:17.9pt;height:396.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73"/>
                    </w:tblGrid>
                    <w:tr w:rsidR="00FB43A8" w:rsidRPr="00BA73C7" w14:paraId="5AE33A52" w14:textId="77777777">
                      <w:trPr>
                        <w:cantSplit/>
                        <w:trHeight w:val="7960"/>
                      </w:trPr>
                      <w:tc>
                        <w:tcPr>
                          <w:tcW w:w="373" w:type="dxa"/>
                          <w:textDirection w:val="btLr"/>
                        </w:tcPr>
                        <w:p w14:paraId="129435DE" w14:textId="77777777" w:rsidR="00FB43A8" w:rsidRPr="00BA73C7" w:rsidRDefault="00FB43A8" w:rsidP="00FB43A8">
                          <w:pPr>
                            <w:ind w:left="113" w:right="113"/>
                            <w:jc w:val="both"/>
                            <w:rPr>
                              <w:rFonts w:ascii="Tahoma" w:hAnsi="Tahoma" w:cs="Tahoma"/>
                              <w:sz w:val="14"/>
                              <w:szCs w:val="14"/>
                            </w:rPr>
                          </w:pPr>
                        </w:p>
                      </w:tc>
                    </w:tr>
                    <w:tr w:rsidR="00FB43A8" w:rsidRPr="00BA73C7" w14:paraId="16AFA541" w14:textId="77777777">
                      <w:trPr>
                        <w:cantSplit/>
                        <w:trHeight w:val="7960"/>
                      </w:trPr>
                      <w:tc>
                        <w:tcPr>
                          <w:tcW w:w="373" w:type="dxa"/>
                          <w:textDirection w:val="btLr"/>
                        </w:tcPr>
                        <w:p w14:paraId="5A41503A" w14:textId="77777777" w:rsidR="00FB43A8" w:rsidRPr="00BA73C7" w:rsidRDefault="00FB43A8" w:rsidP="00E8637D">
                          <w:pPr>
                            <w:ind w:left="113" w:right="113"/>
                            <w:jc w:val="both"/>
                            <w:rPr>
                              <w:rFonts w:ascii="Tahoma" w:hAnsi="Tahoma" w:cs="Tahoma"/>
                              <w:sz w:val="14"/>
                              <w:szCs w:val="14"/>
                              <w:lang w:val="en-GB"/>
                            </w:rPr>
                          </w:pPr>
                        </w:p>
                      </w:tc>
                    </w:tr>
                    <w:tr w:rsidR="00FB43A8" w:rsidRPr="00BA73C7" w14:paraId="5DDF47BA" w14:textId="77777777">
                      <w:trPr>
                        <w:cantSplit/>
                        <w:trHeight w:val="7960"/>
                      </w:trPr>
                      <w:tc>
                        <w:tcPr>
                          <w:tcW w:w="373" w:type="dxa"/>
                          <w:textDirection w:val="btLr"/>
                        </w:tcPr>
                        <w:p w14:paraId="6B635C78" w14:textId="77777777" w:rsidR="00FB43A8" w:rsidRPr="00BA73C7" w:rsidRDefault="00FB43A8" w:rsidP="00E8637D">
                          <w:pPr>
                            <w:ind w:left="113" w:right="113"/>
                            <w:jc w:val="both"/>
                            <w:rPr>
                              <w:rFonts w:ascii="Tahoma" w:hAnsi="Tahoma" w:cs="Tahoma"/>
                              <w:sz w:val="14"/>
                              <w:szCs w:val="14"/>
                              <w:lang w:val="en-GB"/>
                            </w:rPr>
                          </w:pPr>
                        </w:p>
                      </w:tc>
                    </w:tr>
                  </w:tbl>
                  <w:p w14:paraId="59CF8635" w14:textId="77777777" w:rsidR="00FB43A8" w:rsidRPr="00BA73C7" w:rsidRDefault="00FB43A8" w:rsidP="00FB43A8">
                    <w:pPr>
                      <w:rPr>
                        <w:rFonts w:ascii="Tahoma" w:hAnsi="Tahoma" w:cs="Tahoma"/>
                        <w:sz w:val="14"/>
                        <w:szCs w:val="14"/>
                      </w:rPr>
                    </w:pP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0DC9" w14:textId="77777777" w:rsidR="00BE69B7" w:rsidRPr="00EB69A6" w:rsidRDefault="00BE69B7" w:rsidP="00BE69B7">
    <w:pPr>
      <w:pStyle w:val="Header"/>
      <w:ind w:left="-170"/>
      <w:rPr>
        <w:rFonts w:ascii="Tahoma" w:hAnsi="Tahoma" w:cs="Tahoma"/>
      </w:rPr>
    </w:pPr>
  </w:p>
  <w:p w14:paraId="6158A6B1" w14:textId="77777777" w:rsidR="00063641" w:rsidRPr="00EB69A6" w:rsidRDefault="00063641">
    <w:pPr>
      <w:pStyle w:val="Header"/>
      <w:rPr>
        <w:rFonts w:ascii="Tahoma" w:hAnsi="Tahoma" w:cs="Tahoma"/>
        <w:lang w:val="bg-BG"/>
      </w:rPr>
    </w:pPr>
  </w:p>
  <w:p w14:paraId="20FFC9DE" w14:textId="77777777" w:rsidR="00BE69B7" w:rsidRPr="00EB69A6" w:rsidRDefault="00624C0E">
    <w:pPr>
      <w:pStyle w:val="Header"/>
      <w:rPr>
        <w:rFonts w:ascii="Tahoma" w:hAnsi="Tahoma" w:cs="Tahoma"/>
        <w:lang w:val="bg-BG"/>
      </w:rPr>
    </w:pPr>
    <w:r>
      <w:rPr>
        <w:rFonts w:ascii="Tahoma" w:hAnsi="Tahoma" w:cs="Tahoma"/>
        <w:noProof/>
      </w:rPr>
      <mc:AlternateContent>
        <mc:Choice Requires="wps">
          <w:drawing>
            <wp:anchor distT="0" distB="0" distL="114300" distR="114300" simplePos="0" relativeHeight="251658752" behindDoc="0" locked="0" layoutInCell="1" allowOverlap="1" wp14:anchorId="1CFB382C" wp14:editId="6CA6C46D">
              <wp:simplePos x="0" y="0"/>
              <wp:positionH relativeFrom="margin">
                <wp:posOffset>-306070</wp:posOffset>
              </wp:positionH>
              <wp:positionV relativeFrom="page">
                <wp:posOffset>4227195</wp:posOffset>
              </wp:positionV>
              <wp:extent cx="227330" cy="5039995"/>
              <wp:effectExtent l="0" t="0" r="2540" b="63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73"/>
                          </w:tblGrid>
                          <w:tr w:rsidR="00FB43A8" w:rsidRPr="00BA73C7" w14:paraId="145F5E85" w14:textId="77777777">
                            <w:trPr>
                              <w:cantSplit/>
                              <w:trHeight w:val="7960"/>
                            </w:trPr>
                            <w:tc>
                              <w:tcPr>
                                <w:tcW w:w="373" w:type="dxa"/>
                                <w:textDirection w:val="btLr"/>
                              </w:tcPr>
                              <w:p w14:paraId="3C75F5B1" w14:textId="77777777" w:rsidR="00FB43A8" w:rsidRPr="00BA73C7" w:rsidRDefault="00FB43A8" w:rsidP="00FB43A8">
                                <w:pPr>
                                  <w:ind w:left="113" w:right="113"/>
                                  <w:jc w:val="both"/>
                                  <w:rPr>
                                    <w:rFonts w:ascii="Tahoma" w:hAnsi="Tahoma" w:cs="Tahoma"/>
                                    <w:sz w:val="14"/>
                                    <w:szCs w:val="14"/>
                                  </w:rPr>
                                </w:pPr>
                              </w:p>
                            </w:tc>
                          </w:tr>
                          <w:tr w:rsidR="00FB43A8" w:rsidRPr="00BA73C7" w14:paraId="59AAEBF7" w14:textId="77777777">
                            <w:trPr>
                              <w:cantSplit/>
                              <w:trHeight w:val="7960"/>
                            </w:trPr>
                            <w:tc>
                              <w:tcPr>
                                <w:tcW w:w="373" w:type="dxa"/>
                                <w:textDirection w:val="btLr"/>
                              </w:tcPr>
                              <w:p w14:paraId="29B9D847" w14:textId="77777777" w:rsidR="00FB43A8" w:rsidRPr="00BA73C7" w:rsidRDefault="00FB43A8" w:rsidP="00E8637D">
                                <w:pPr>
                                  <w:ind w:left="113" w:right="113"/>
                                  <w:jc w:val="both"/>
                                  <w:rPr>
                                    <w:rFonts w:ascii="Tahoma" w:hAnsi="Tahoma" w:cs="Tahoma"/>
                                    <w:sz w:val="14"/>
                                    <w:szCs w:val="14"/>
                                    <w:lang w:val="en-GB"/>
                                  </w:rPr>
                                </w:pPr>
                              </w:p>
                            </w:tc>
                          </w:tr>
                          <w:tr w:rsidR="00FB43A8" w:rsidRPr="00BA73C7" w14:paraId="50CAA72C" w14:textId="77777777">
                            <w:trPr>
                              <w:cantSplit/>
                              <w:trHeight w:val="7960"/>
                            </w:trPr>
                            <w:tc>
                              <w:tcPr>
                                <w:tcW w:w="373" w:type="dxa"/>
                                <w:textDirection w:val="btLr"/>
                              </w:tcPr>
                              <w:p w14:paraId="0D2B4A36" w14:textId="77777777" w:rsidR="00FB43A8" w:rsidRPr="00BA73C7" w:rsidRDefault="00FB43A8" w:rsidP="00E8637D">
                                <w:pPr>
                                  <w:ind w:left="113" w:right="113"/>
                                  <w:jc w:val="both"/>
                                  <w:rPr>
                                    <w:rFonts w:ascii="Tahoma" w:hAnsi="Tahoma" w:cs="Tahoma"/>
                                    <w:sz w:val="14"/>
                                    <w:szCs w:val="14"/>
                                    <w:lang w:val="en-GB"/>
                                  </w:rPr>
                                </w:pPr>
                              </w:p>
                            </w:tc>
                          </w:tr>
                        </w:tbl>
                        <w:p w14:paraId="097C2D9C" w14:textId="77777777" w:rsidR="00FB43A8" w:rsidRPr="00BA73C7" w:rsidRDefault="00FB43A8" w:rsidP="00FB43A8">
                          <w:pPr>
                            <w:rPr>
                              <w:rFonts w:ascii="Tahoma" w:hAnsi="Tahoma" w:cs="Tahom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B382C" id="_x0000_t202" coordsize="21600,21600" o:spt="202" path="m,l,21600r21600,l21600,xe">
              <v:stroke joinstyle="miter"/>
              <v:path gradientshapeok="t" o:connecttype="rect"/>
            </v:shapetype>
            <v:shape id="Text Box 37" o:spid="_x0000_s1027" type="#_x0000_t202" style="position:absolute;margin-left:-24.1pt;margin-top:332.85pt;width:17.9pt;height:396.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73"/>
                    </w:tblGrid>
                    <w:tr w:rsidR="00FB43A8" w:rsidRPr="00BA73C7" w14:paraId="145F5E85" w14:textId="77777777">
                      <w:trPr>
                        <w:cantSplit/>
                        <w:trHeight w:val="7960"/>
                      </w:trPr>
                      <w:tc>
                        <w:tcPr>
                          <w:tcW w:w="373" w:type="dxa"/>
                          <w:textDirection w:val="btLr"/>
                        </w:tcPr>
                        <w:p w14:paraId="3C75F5B1" w14:textId="77777777" w:rsidR="00FB43A8" w:rsidRPr="00BA73C7" w:rsidRDefault="00FB43A8" w:rsidP="00FB43A8">
                          <w:pPr>
                            <w:ind w:left="113" w:right="113"/>
                            <w:jc w:val="both"/>
                            <w:rPr>
                              <w:rFonts w:ascii="Tahoma" w:hAnsi="Tahoma" w:cs="Tahoma"/>
                              <w:sz w:val="14"/>
                              <w:szCs w:val="14"/>
                            </w:rPr>
                          </w:pPr>
                        </w:p>
                      </w:tc>
                    </w:tr>
                    <w:tr w:rsidR="00FB43A8" w:rsidRPr="00BA73C7" w14:paraId="59AAEBF7" w14:textId="77777777">
                      <w:trPr>
                        <w:cantSplit/>
                        <w:trHeight w:val="7960"/>
                      </w:trPr>
                      <w:tc>
                        <w:tcPr>
                          <w:tcW w:w="373" w:type="dxa"/>
                          <w:textDirection w:val="btLr"/>
                        </w:tcPr>
                        <w:p w14:paraId="29B9D847" w14:textId="77777777" w:rsidR="00FB43A8" w:rsidRPr="00BA73C7" w:rsidRDefault="00FB43A8" w:rsidP="00E8637D">
                          <w:pPr>
                            <w:ind w:left="113" w:right="113"/>
                            <w:jc w:val="both"/>
                            <w:rPr>
                              <w:rFonts w:ascii="Tahoma" w:hAnsi="Tahoma" w:cs="Tahoma"/>
                              <w:sz w:val="14"/>
                              <w:szCs w:val="14"/>
                              <w:lang w:val="en-GB"/>
                            </w:rPr>
                          </w:pPr>
                        </w:p>
                      </w:tc>
                    </w:tr>
                    <w:tr w:rsidR="00FB43A8" w:rsidRPr="00BA73C7" w14:paraId="50CAA72C" w14:textId="77777777">
                      <w:trPr>
                        <w:cantSplit/>
                        <w:trHeight w:val="7960"/>
                      </w:trPr>
                      <w:tc>
                        <w:tcPr>
                          <w:tcW w:w="373" w:type="dxa"/>
                          <w:textDirection w:val="btLr"/>
                        </w:tcPr>
                        <w:p w14:paraId="0D2B4A36" w14:textId="77777777" w:rsidR="00FB43A8" w:rsidRPr="00BA73C7" w:rsidRDefault="00FB43A8" w:rsidP="00E8637D">
                          <w:pPr>
                            <w:ind w:left="113" w:right="113"/>
                            <w:jc w:val="both"/>
                            <w:rPr>
                              <w:rFonts w:ascii="Tahoma" w:hAnsi="Tahoma" w:cs="Tahoma"/>
                              <w:sz w:val="14"/>
                              <w:szCs w:val="14"/>
                              <w:lang w:val="en-GB"/>
                            </w:rPr>
                          </w:pPr>
                        </w:p>
                      </w:tc>
                    </w:tr>
                  </w:tbl>
                  <w:p w14:paraId="097C2D9C" w14:textId="77777777" w:rsidR="00FB43A8" w:rsidRPr="00BA73C7" w:rsidRDefault="00FB43A8" w:rsidP="00FB43A8">
                    <w:pPr>
                      <w:rPr>
                        <w:rFonts w:ascii="Tahoma" w:hAnsi="Tahoma" w:cs="Tahoma"/>
                        <w:sz w:val="14"/>
                        <w:szCs w:val="14"/>
                      </w:rPr>
                    </w:pP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4429" w14:textId="77777777" w:rsidR="00D938D3" w:rsidRPr="00EB69A6" w:rsidRDefault="00C53192" w:rsidP="00BE69B7">
    <w:pPr>
      <w:pStyle w:val="Header"/>
      <w:ind w:left="-170"/>
      <w:rPr>
        <w:rFonts w:ascii="Tahoma" w:hAnsi="Tahoma" w:cs="Tahoma"/>
        <w:lang w:val="bg-BG"/>
      </w:rPr>
    </w:pPr>
    <w:r w:rsidRPr="00C53192">
      <w:rPr>
        <w:rFonts w:ascii="Times New Roman" w:hAnsi="Times New Roman"/>
        <w:b/>
        <w:sz w:val="24"/>
        <w:szCs w:val="24"/>
        <w:lang w:val="bg-BG"/>
      </w:rPr>
      <w:t>Приложение № 5 към чл. 4, ал. 1</w:t>
    </w:r>
    <w:r w:rsidRPr="00C53192">
      <w:rPr>
        <w:rFonts w:ascii="Times New Roman" w:hAnsi="Times New Roman"/>
        <w:sz w:val="24"/>
        <w:szCs w:val="24"/>
        <w:lang w:val="bg-BG"/>
      </w:rPr>
      <w:t xml:space="preserve"> от Наредбата за условията и реда за извършване на оценка на въздействието върху околната среда</w:t>
    </w:r>
    <w:r w:rsidR="00624C0E">
      <w:rPr>
        <w:rFonts w:ascii="Tahoma" w:hAnsi="Tahoma" w:cs="Tahoma"/>
        <w:noProof/>
      </w:rPr>
      <mc:AlternateContent>
        <mc:Choice Requires="wps">
          <w:drawing>
            <wp:anchor distT="0" distB="0" distL="114300" distR="114300" simplePos="0" relativeHeight="251656704" behindDoc="0" locked="0" layoutInCell="1" allowOverlap="1" wp14:anchorId="54CA7EA2" wp14:editId="77690290">
              <wp:simplePos x="0" y="0"/>
              <wp:positionH relativeFrom="margin">
                <wp:posOffset>-306070</wp:posOffset>
              </wp:positionH>
              <wp:positionV relativeFrom="page">
                <wp:posOffset>4227195</wp:posOffset>
              </wp:positionV>
              <wp:extent cx="227330" cy="5039995"/>
              <wp:effectExtent l="0" t="0" r="2540" b="63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73"/>
                          </w:tblGrid>
                          <w:tr w:rsidR="00FB43A8" w:rsidRPr="00BA73C7" w14:paraId="04CDD138" w14:textId="77777777">
                            <w:trPr>
                              <w:cantSplit/>
                              <w:trHeight w:val="7960"/>
                            </w:trPr>
                            <w:tc>
                              <w:tcPr>
                                <w:tcW w:w="373" w:type="dxa"/>
                                <w:textDirection w:val="btLr"/>
                              </w:tcPr>
                              <w:p w14:paraId="07989D0E" w14:textId="77777777" w:rsidR="00FB43A8" w:rsidRPr="00BA73C7" w:rsidRDefault="00FB43A8" w:rsidP="00FB43A8">
                                <w:pPr>
                                  <w:ind w:left="113" w:right="113"/>
                                  <w:jc w:val="both"/>
                                  <w:rPr>
                                    <w:rFonts w:ascii="Tahoma" w:hAnsi="Tahoma" w:cs="Tahoma"/>
                                    <w:sz w:val="14"/>
                                    <w:szCs w:val="14"/>
                                  </w:rPr>
                                </w:pPr>
                              </w:p>
                            </w:tc>
                          </w:tr>
                          <w:tr w:rsidR="00FB43A8" w:rsidRPr="00BA73C7" w14:paraId="3C988D47" w14:textId="77777777">
                            <w:trPr>
                              <w:cantSplit/>
                              <w:trHeight w:val="7960"/>
                            </w:trPr>
                            <w:tc>
                              <w:tcPr>
                                <w:tcW w:w="373" w:type="dxa"/>
                                <w:textDirection w:val="btLr"/>
                              </w:tcPr>
                              <w:p w14:paraId="66E00E7C" w14:textId="77777777" w:rsidR="00FB43A8" w:rsidRPr="00BA73C7" w:rsidRDefault="00FB43A8" w:rsidP="00E8637D">
                                <w:pPr>
                                  <w:ind w:left="113" w:right="113"/>
                                  <w:jc w:val="both"/>
                                  <w:rPr>
                                    <w:rFonts w:ascii="Tahoma" w:hAnsi="Tahoma" w:cs="Tahoma"/>
                                    <w:sz w:val="14"/>
                                    <w:szCs w:val="14"/>
                                    <w:lang w:val="en-GB"/>
                                  </w:rPr>
                                </w:pPr>
                              </w:p>
                            </w:tc>
                          </w:tr>
                          <w:tr w:rsidR="00FB43A8" w:rsidRPr="00BA73C7" w14:paraId="56DBCDDC" w14:textId="77777777">
                            <w:trPr>
                              <w:cantSplit/>
                              <w:trHeight w:val="7960"/>
                            </w:trPr>
                            <w:tc>
                              <w:tcPr>
                                <w:tcW w:w="373" w:type="dxa"/>
                                <w:textDirection w:val="btLr"/>
                              </w:tcPr>
                              <w:p w14:paraId="4370BBA7" w14:textId="77777777" w:rsidR="00FB43A8" w:rsidRPr="00BA73C7" w:rsidRDefault="00FB43A8" w:rsidP="00E8637D">
                                <w:pPr>
                                  <w:ind w:left="113" w:right="113"/>
                                  <w:jc w:val="both"/>
                                  <w:rPr>
                                    <w:rFonts w:ascii="Tahoma" w:hAnsi="Tahoma" w:cs="Tahoma"/>
                                    <w:sz w:val="14"/>
                                    <w:szCs w:val="14"/>
                                    <w:lang w:val="en-GB"/>
                                  </w:rPr>
                                </w:pPr>
                              </w:p>
                            </w:tc>
                          </w:tr>
                        </w:tbl>
                        <w:p w14:paraId="497542BE" w14:textId="77777777" w:rsidR="00FB43A8" w:rsidRPr="00BA73C7" w:rsidRDefault="00FB43A8" w:rsidP="00E8637D">
                          <w:pPr>
                            <w:rPr>
                              <w:rFonts w:ascii="Tahoma" w:hAnsi="Tahoma" w:cs="Tahom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A7EA2" id="_x0000_t202" coordsize="21600,21600" o:spt="202" path="m,l,21600r21600,l21600,xe">
              <v:stroke joinstyle="miter"/>
              <v:path gradientshapeok="t" o:connecttype="rect"/>
            </v:shapetype>
            <v:shape id="Text Box 35" o:spid="_x0000_s1028" type="#_x0000_t202" style="position:absolute;left:0;text-align:left;margin-left:-24.1pt;margin-top:332.85pt;width:17.9pt;height:396.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73"/>
                    </w:tblGrid>
                    <w:tr w:rsidR="00FB43A8" w:rsidRPr="00BA73C7" w14:paraId="04CDD138" w14:textId="77777777">
                      <w:trPr>
                        <w:cantSplit/>
                        <w:trHeight w:val="7960"/>
                      </w:trPr>
                      <w:tc>
                        <w:tcPr>
                          <w:tcW w:w="373" w:type="dxa"/>
                          <w:textDirection w:val="btLr"/>
                        </w:tcPr>
                        <w:p w14:paraId="07989D0E" w14:textId="77777777" w:rsidR="00FB43A8" w:rsidRPr="00BA73C7" w:rsidRDefault="00FB43A8" w:rsidP="00FB43A8">
                          <w:pPr>
                            <w:ind w:left="113" w:right="113"/>
                            <w:jc w:val="both"/>
                            <w:rPr>
                              <w:rFonts w:ascii="Tahoma" w:hAnsi="Tahoma" w:cs="Tahoma"/>
                              <w:sz w:val="14"/>
                              <w:szCs w:val="14"/>
                            </w:rPr>
                          </w:pPr>
                        </w:p>
                      </w:tc>
                    </w:tr>
                    <w:tr w:rsidR="00FB43A8" w:rsidRPr="00BA73C7" w14:paraId="3C988D47" w14:textId="77777777">
                      <w:trPr>
                        <w:cantSplit/>
                        <w:trHeight w:val="7960"/>
                      </w:trPr>
                      <w:tc>
                        <w:tcPr>
                          <w:tcW w:w="373" w:type="dxa"/>
                          <w:textDirection w:val="btLr"/>
                        </w:tcPr>
                        <w:p w14:paraId="66E00E7C" w14:textId="77777777" w:rsidR="00FB43A8" w:rsidRPr="00BA73C7" w:rsidRDefault="00FB43A8" w:rsidP="00E8637D">
                          <w:pPr>
                            <w:ind w:left="113" w:right="113"/>
                            <w:jc w:val="both"/>
                            <w:rPr>
                              <w:rFonts w:ascii="Tahoma" w:hAnsi="Tahoma" w:cs="Tahoma"/>
                              <w:sz w:val="14"/>
                              <w:szCs w:val="14"/>
                              <w:lang w:val="en-GB"/>
                            </w:rPr>
                          </w:pPr>
                        </w:p>
                      </w:tc>
                    </w:tr>
                    <w:tr w:rsidR="00FB43A8" w:rsidRPr="00BA73C7" w14:paraId="56DBCDDC" w14:textId="77777777">
                      <w:trPr>
                        <w:cantSplit/>
                        <w:trHeight w:val="7960"/>
                      </w:trPr>
                      <w:tc>
                        <w:tcPr>
                          <w:tcW w:w="373" w:type="dxa"/>
                          <w:textDirection w:val="btLr"/>
                        </w:tcPr>
                        <w:p w14:paraId="4370BBA7" w14:textId="77777777" w:rsidR="00FB43A8" w:rsidRPr="00BA73C7" w:rsidRDefault="00FB43A8" w:rsidP="00E8637D">
                          <w:pPr>
                            <w:ind w:left="113" w:right="113"/>
                            <w:jc w:val="both"/>
                            <w:rPr>
                              <w:rFonts w:ascii="Tahoma" w:hAnsi="Tahoma" w:cs="Tahoma"/>
                              <w:sz w:val="14"/>
                              <w:szCs w:val="14"/>
                              <w:lang w:val="en-GB"/>
                            </w:rPr>
                          </w:pPr>
                        </w:p>
                      </w:tc>
                    </w:tr>
                  </w:tbl>
                  <w:p w14:paraId="497542BE" w14:textId="77777777" w:rsidR="00FB43A8" w:rsidRPr="00BA73C7" w:rsidRDefault="00FB43A8" w:rsidP="00E8637D">
                    <w:pPr>
                      <w:rPr>
                        <w:rFonts w:ascii="Tahoma" w:hAnsi="Tahoma" w:cs="Tahoma"/>
                        <w:sz w:val="14"/>
                        <w:szCs w:val="14"/>
                      </w:rPr>
                    </w:pPr>
                  </w:p>
                </w:txbxContent>
              </v:textbox>
              <w10:wrap anchorx="margin" anchory="page"/>
            </v:shape>
          </w:pict>
        </mc:Fallback>
      </mc:AlternateContent>
    </w:r>
  </w:p>
  <w:p w14:paraId="616487DF" w14:textId="77777777" w:rsidR="00BE69B7" w:rsidRPr="00EB69A6" w:rsidRDefault="00BE69B7">
    <w:pPr>
      <w:pStyle w:val="Header"/>
      <w:rPr>
        <w:rFonts w:ascii="Tahoma" w:hAnsi="Tahoma" w:cs="Tahoma"/>
        <w:lang w:val="bg-BG"/>
      </w:rPr>
    </w:pPr>
  </w:p>
  <w:p w14:paraId="68BD71F1" w14:textId="77777777" w:rsidR="00D938D3" w:rsidRPr="00EB69A6" w:rsidRDefault="00D938D3">
    <w:pPr>
      <w:pStyle w:val="Head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4"/>
    <w:lvl w:ilvl="0">
      <w:start w:val="1"/>
      <w:numFmt w:val="bullet"/>
      <w:lvlText w:val=""/>
      <w:lvlJc w:val="left"/>
      <w:pPr>
        <w:tabs>
          <w:tab w:val="num" w:pos="1494"/>
        </w:tabs>
        <w:ind w:left="0" w:firstLine="1134"/>
      </w:pPr>
      <w:rPr>
        <w:rFonts w:ascii="Symbol" w:hAnsi="Symbol" w:cs="Symbol"/>
      </w:rPr>
    </w:lvl>
  </w:abstractNum>
  <w:abstractNum w:abstractNumId="1" w15:restartNumberingAfterBreak="0">
    <w:nsid w:val="04E02A29"/>
    <w:multiLevelType w:val="hybridMultilevel"/>
    <w:tmpl w:val="34E6D15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 w15:restartNumberingAfterBreak="0">
    <w:nsid w:val="0EA800D8"/>
    <w:multiLevelType w:val="hybridMultilevel"/>
    <w:tmpl w:val="3732DB2A"/>
    <w:lvl w:ilvl="0" w:tplc="E4AC1CA2">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A90BD1"/>
    <w:multiLevelType w:val="hybridMultilevel"/>
    <w:tmpl w:val="F3E2D91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B3D34C6"/>
    <w:multiLevelType w:val="hybridMultilevel"/>
    <w:tmpl w:val="815C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84606"/>
    <w:multiLevelType w:val="hybridMultilevel"/>
    <w:tmpl w:val="2502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6583A"/>
    <w:multiLevelType w:val="hybridMultilevel"/>
    <w:tmpl w:val="F716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8676A"/>
    <w:multiLevelType w:val="hybridMultilevel"/>
    <w:tmpl w:val="B0BA3FFC"/>
    <w:lvl w:ilvl="0" w:tplc="68B0A8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5161E"/>
    <w:multiLevelType w:val="hybridMultilevel"/>
    <w:tmpl w:val="6F78D2CC"/>
    <w:lvl w:ilvl="0" w:tplc="38A218F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41C42C62"/>
    <w:multiLevelType w:val="hybridMultilevel"/>
    <w:tmpl w:val="C51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26C62"/>
    <w:multiLevelType w:val="hybridMultilevel"/>
    <w:tmpl w:val="4B102464"/>
    <w:lvl w:ilvl="0" w:tplc="754449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01DAD"/>
    <w:multiLevelType w:val="hybridMultilevel"/>
    <w:tmpl w:val="E90861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ED16716"/>
    <w:multiLevelType w:val="hybridMultilevel"/>
    <w:tmpl w:val="2084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F3B40"/>
    <w:multiLevelType w:val="hybridMultilevel"/>
    <w:tmpl w:val="AA1A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6"/>
  </w:num>
  <w:num w:numId="5">
    <w:abstractNumId w:val="10"/>
  </w:num>
  <w:num w:numId="6">
    <w:abstractNumId w:val="5"/>
  </w:num>
  <w:num w:numId="7">
    <w:abstractNumId w:val="4"/>
  </w:num>
  <w:num w:numId="8">
    <w:abstractNumId w:val="2"/>
  </w:num>
  <w:num w:numId="9">
    <w:abstractNumId w:val="9"/>
  </w:num>
  <w:num w:numId="10">
    <w:abstractNumId w:val="13"/>
  </w:num>
  <w:num w:numId="11">
    <w:abstractNumId w:val="1"/>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57"/>
    <w:rsid w:val="00005B7A"/>
    <w:rsid w:val="000205ED"/>
    <w:rsid w:val="000343F2"/>
    <w:rsid w:val="0004213D"/>
    <w:rsid w:val="0005486A"/>
    <w:rsid w:val="00061B77"/>
    <w:rsid w:val="00063641"/>
    <w:rsid w:val="0006579F"/>
    <w:rsid w:val="0006643A"/>
    <w:rsid w:val="00091FBB"/>
    <w:rsid w:val="00094751"/>
    <w:rsid w:val="00096CD5"/>
    <w:rsid w:val="000A0E22"/>
    <w:rsid w:val="000A39BE"/>
    <w:rsid w:val="000A49C9"/>
    <w:rsid w:val="000C2CC2"/>
    <w:rsid w:val="000D74B7"/>
    <w:rsid w:val="000D7BAB"/>
    <w:rsid w:val="000E130A"/>
    <w:rsid w:val="000E41EB"/>
    <w:rsid w:val="000F11DB"/>
    <w:rsid w:val="000F1703"/>
    <w:rsid w:val="000F4655"/>
    <w:rsid w:val="000F7EF5"/>
    <w:rsid w:val="00101D73"/>
    <w:rsid w:val="00107253"/>
    <w:rsid w:val="0011237D"/>
    <w:rsid w:val="001149CA"/>
    <w:rsid w:val="00121472"/>
    <w:rsid w:val="00123F99"/>
    <w:rsid w:val="00127F37"/>
    <w:rsid w:val="00144376"/>
    <w:rsid w:val="00162560"/>
    <w:rsid w:val="00166DEA"/>
    <w:rsid w:val="00171B0B"/>
    <w:rsid w:val="00175D0B"/>
    <w:rsid w:val="00186F5D"/>
    <w:rsid w:val="00193208"/>
    <w:rsid w:val="001A0307"/>
    <w:rsid w:val="001B2357"/>
    <w:rsid w:val="001B53DF"/>
    <w:rsid w:val="001C5849"/>
    <w:rsid w:val="001C5FE0"/>
    <w:rsid w:val="001D4FF2"/>
    <w:rsid w:val="001D679B"/>
    <w:rsid w:val="001E2F58"/>
    <w:rsid w:val="001E7C60"/>
    <w:rsid w:val="001F2C5D"/>
    <w:rsid w:val="001F507B"/>
    <w:rsid w:val="00201756"/>
    <w:rsid w:val="00203A4F"/>
    <w:rsid w:val="00212B17"/>
    <w:rsid w:val="00215956"/>
    <w:rsid w:val="002210AD"/>
    <w:rsid w:val="0022614C"/>
    <w:rsid w:val="00240EF3"/>
    <w:rsid w:val="00241E8D"/>
    <w:rsid w:val="00247171"/>
    <w:rsid w:val="0024755B"/>
    <w:rsid w:val="00251412"/>
    <w:rsid w:val="00253E35"/>
    <w:rsid w:val="0026618A"/>
    <w:rsid w:val="00270310"/>
    <w:rsid w:val="00270944"/>
    <w:rsid w:val="00272ABA"/>
    <w:rsid w:val="00291C87"/>
    <w:rsid w:val="00292806"/>
    <w:rsid w:val="00297BAB"/>
    <w:rsid w:val="002A0244"/>
    <w:rsid w:val="002A2C44"/>
    <w:rsid w:val="002B3717"/>
    <w:rsid w:val="002B77D4"/>
    <w:rsid w:val="002D0273"/>
    <w:rsid w:val="002D0A6A"/>
    <w:rsid w:val="002D0AB7"/>
    <w:rsid w:val="002D0D63"/>
    <w:rsid w:val="002D1FB9"/>
    <w:rsid w:val="002D36F4"/>
    <w:rsid w:val="002D55DD"/>
    <w:rsid w:val="002D78B4"/>
    <w:rsid w:val="002F1766"/>
    <w:rsid w:val="002F22A7"/>
    <w:rsid w:val="002F7EE8"/>
    <w:rsid w:val="003034B6"/>
    <w:rsid w:val="00303E2E"/>
    <w:rsid w:val="00305D26"/>
    <w:rsid w:val="00310BDC"/>
    <w:rsid w:val="003117FF"/>
    <w:rsid w:val="003163A1"/>
    <w:rsid w:val="00317D10"/>
    <w:rsid w:val="00321D94"/>
    <w:rsid w:val="00323DAD"/>
    <w:rsid w:val="00342D58"/>
    <w:rsid w:val="0034769E"/>
    <w:rsid w:val="0035469C"/>
    <w:rsid w:val="00355FC9"/>
    <w:rsid w:val="00357C31"/>
    <w:rsid w:val="00364D18"/>
    <w:rsid w:val="003654AB"/>
    <w:rsid w:val="00374A57"/>
    <w:rsid w:val="00376E4C"/>
    <w:rsid w:val="003952D7"/>
    <w:rsid w:val="003A21C3"/>
    <w:rsid w:val="003A46C7"/>
    <w:rsid w:val="003B38A0"/>
    <w:rsid w:val="003B5DE9"/>
    <w:rsid w:val="003D6CAE"/>
    <w:rsid w:val="003D7C58"/>
    <w:rsid w:val="003E6ECD"/>
    <w:rsid w:val="003F1B90"/>
    <w:rsid w:val="00405C55"/>
    <w:rsid w:val="00425571"/>
    <w:rsid w:val="00430CEF"/>
    <w:rsid w:val="00435F33"/>
    <w:rsid w:val="00436896"/>
    <w:rsid w:val="00445B29"/>
    <w:rsid w:val="004540A5"/>
    <w:rsid w:val="0046298A"/>
    <w:rsid w:val="00474312"/>
    <w:rsid w:val="004808A5"/>
    <w:rsid w:val="004A0607"/>
    <w:rsid w:val="004A2F97"/>
    <w:rsid w:val="004A40DC"/>
    <w:rsid w:val="004A5968"/>
    <w:rsid w:val="004B017C"/>
    <w:rsid w:val="004B249C"/>
    <w:rsid w:val="004E26B3"/>
    <w:rsid w:val="004F4303"/>
    <w:rsid w:val="00501D2C"/>
    <w:rsid w:val="0051166A"/>
    <w:rsid w:val="00511D71"/>
    <w:rsid w:val="005127A6"/>
    <w:rsid w:val="00515FD6"/>
    <w:rsid w:val="00521F61"/>
    <w:rsid w:val="00527F9A"/>
    <w:rsid w:val="00533433"/>
    <w:rsid w:val="005358BE"/>
    <w:rsid w:val="005568F6"/>
    <w:rsid w:val="00564728"/>
    <w:rsid w:val="00565600"/>
    <w:rsid w:val="00575861"/>
    <w:rsid w:val="00576A93"/>
    <w:rsid w:val="00584D61"/>
    <w:rsid w:val="00586378"/>
    <w:rsid w:val="00597568"/>
    <w:rsid w:val="005A4BA9"/>
    <w:rsid w:val="005A5F53"/>
    <w:rsid w:val="005B165A"/>
    <w:rsid w:val="005B3BF2"/>
    <w:rsid w:val="005C1AFA"/>
    <w:rsid w:val="005C6917"/>
    <w:rsid w:val="005D535F"/>
    <w:rsid w:val="005E2A26"/>
    <w:rsid w:val="005E3CD2"/>
    <w:rsid w:val="005E7802"/>
    <w:rsid w:val="005F3B95"/>
    <w:rsid w:val="00604334"/>
    <w:rsid w:val="006054C5"/>
    <w:rsid w:val="00606EFE"/>
    <w:rsid w:val="006141BE"/>
    <w:rsid w:val="00622E23"/>
    <w:rsid w:val="006244AE"/>
    <w:rsid w:val="00624B80"/>
    <w:rsid w:val="00624C0E"/>
    <w:rsid w:val="00634271"/>
    <w:rsid w:val="00641E23"/>
    <w:rsid w:val="006423A1"/>
    <w:rsid w:val="00652728"/>
    <w:rsid w:val="0066073A"/>
    <w:rsid w:val="0067073C"/>
    <w:rsid w:val="00672649"/>
    <w:rsid w:val="00672B7B"/>
    <w:rsid w:val="00673869"/>
    <w:rsid w:val="00675A4A"/>
    <w:rsid w:val="00681DCF"/>
    <w:rsid w:val="00681E6E"/>
    <w:rsid w:val="006A02A5"/>
    <w:rsid w:val="006B14FE"/>
    <w:rsid w:val="006B228F"/>
    <w:rsid w:val="006B78EE"/>
    <w:rsid w:val="006C2F02"/>
    <w:rsid w:val="006C47D8"/>
    <w:rsid w:val="006D2136"/>
    <w:rsid w:val="006D392E"/>
    <w:rsid w:val="006D6154"/>
    <w:rsid w:val="006E1376"/>
    <w:rsid w:val="006E3CE4"/>
    <w:rsid w:val="006F4E3A"/>
    <w:rsid w:val="00706F49"/>
    <w:rsid w:val="007104E3"/>
    <w:rsid w:val="007328AA"/>
    <w:rsid w:val="0073412B"/>
    <w:rsid w:val="00734C74"/>
    <w:rsid w:val="00735C72"/>
    <w:rsid w:val="0075046F"/>
    <w:rsid w:val="00773F75"/>
    <w:rsid w:val="00774F7A"/>
    <w:rsid w:val="007A31D4"/>
    <w:rsid w:val="007A3AD2"/>
    <w:rsid w:val="007A4421"/>
    <w:rsid w:val="007A6DEE"/>
    <w:rsid w:val="007A7DA0"/>
    <w:rsid w:val="007A7E34"/>
    <w:rsid w:val="007B28DE"/>
    <w:rsid w:val="007C245D"/>
    <w:rsid w:val="007C261C"/>
    <w:rsid w:val="007C339B"/>
    <w:rsid w:val="007D02F2"/>
    <w:rsid w:val="007D18C2"/>
    <w:rsid w:val="007D3F94"/>
    <w:rsid w:val="007D46BA"/>
    <w:rsid w:val="007E219A"/>
    <w:rsid w:val="007F297C"/>
    <w:rsid w:val="007F30CB"/>
    <w:rsid w:val="008036AC"/>
    <w:rsid w:val="00804201"/>
    <w:rsid w:val="00805CDF"/>
    <w:rsid w:val="0080789C"/>
    <w:rsid w:val="00811118"/>
    <w:rsid w:val="00813853"/>
    <w:rsid w:val="00842F99"/>
    <w:rsid w:val="008432B4"/>
    <w:rsid w:val="00844201"/>
    <w:rsid w:val="00851416"/>
    <w:rsid w:val="0086297C"/>
    <w:rsid w:val="00867B88"/>
    <w:rsid w:val="00885D56"/>
    <w:rsid w:val="00885E37"/>
    <w:rsid w:val="00895793"/>
    <w:rsid w:val="0089585D"/>
    <w:rsid w:val="00896300"/>
    <w:rsid w:val="008A2575"/>
    <w:rsid w:val="008A3ADE"/>
    <w:rsid w:val="008B64BD"/>
    <w:rsid w:val="008C10F8"/>
    <w:rsid w:val="008C5216"/>
    <w:rsid w:val="008D0AFF"/>
    <w:rsid w:val="008D2365"/>
    <w:rsid w:val="008D32E7"/>
    <w:rsid w:val="008E0413"/>
    <w:rsid w:val="008E7A0F"/>
    <w:rsid w:val="008F4278"/>
    <w:rsid w:val="008F5F33"/>
    <w:rsid w:val="009013C9"/>
    <w:rsid w:val="009068E6"/>
    <w:rsid w:val="00910195"/>
    <w:rsid w:val="00912C96"/>
    <w:rsid w:val="0091708B"/>
    <w:rsid w:val="00926DF2"/>
    <w:rsid w:val="009273EA"/>
    <w:rsid w:val="00927653"/>
    <w:rsid w:val="00931508"/>
    <w:rsid w:val="009318B7"/>
    <w:rsid w:val="00933FA4"/>
    <w:rsid w:val="0093592A"/>
    <w:rsid w:val="009428A4"/>
    <w:rsid w:val="0094559F"/>
    <w:rsid w:val="00965FFE"/>
    <w:rsid w:val="00967893"/>
    <w:rsid w:val="00975F3B"/>
    <w:rsid w:val="00984305"/>
    <w:rsid w:val="0099100D"/>
    <w:rsid w:val="0099354E"/>
    <w:rsid w:val="009969D9"/>
    <w:rsid w:val="009A38C7"/>
    <w:rsid w:val="009B2527"/>
    <w:rsid w:val="009B4859"/>
    <w:rsid w:val="009B5AD3"/>
    <w:rsid w:val="009C747C"/>
    <w:rsid w:val="009D173C"/>
    <w:rsid w:val="009D4A6F"/>
    <w:rsid w:val="009D4D69"/>
    <w:rsid w:val="009D593D"/>
    <w:rsid w:val="009E4FF3"/>
    <w:rsid w:val="009E5372"/>
    <w:rsid w:val="009E673D"/>
    <w:rsid w:val="00A02AEE"/>
    <w:rsid w:val="00A02E01"/>
    <w:rsid w:val="00A0432D"/>
    <w:rsid w:val="00A054DF"/>
    <w:rsid w:val="00A2215C"/>
    <w:rsid w:val="00A318A4"/>
    <w:rsid w:val="00A37906"/>
    <w:rsid w:val="00A53ABC"/>
    <w:rsid w:val="00A556F3"/>
    <w:rsid w:val="00A575B6"/>
    <w:rsid w:val="00A6261C"/>
    <w:rsid w:val="00A62D6E"/>
    <w:rsid w:val="00A63A29"/>
    <w:rsid w:val="00A65280"/>
    <w:rsid w:val="00A67886"/>
    <w:rsid w:val="00A84213"/>
    <w:rsid w:val="00A914E4"/>
    <w:rsid w:val="00AA31E1"/>
    <w:rsid w:val="00AC034D"/>
    <w:rsid w:val="00AD2391"/>
    <w:rsid w:val="00AE4760"/>
    <w:rsid w:val="00AE47FF"/>
    <w:rsid w:val="00AE5B3E"/>
    <w:rsid w:val="00AF219B"/>
    <w:rsid w:val="00AF6FC5"/>
    <w:rsid w:val="00B2081F"/>
    <w:rsid w:val="00B21C33"/>
    <w:rsid w:val="00B51404"/>
    <w:rsid w:val="00B51B6F"/>
    <w:rsid w:val="00B535BC"/>
    <w:rsid w:val="00B54D58"/>
    <w:rsid w:val="00B57F29"/>
    <w:rsid w:val="00B675D4"/>
    <w:rsid w:val="00B74A06"/>
    <w:rsid w:val="00B829DD"/>
    <w:rsid w:val="00B84F74"/>
    <w:rsid w:val="00B868B8"/>
    <w:rsid w:val="00B966C7"/>
    <w:rsid w:val="00B9685F"/>
    <w:rsid w:val="00BA3341"/>
    <w:rsid w:val="00BA7498"/>
    <w:rsid w:val="00BB305D"/>
    <w:rsid w:val="00BB64AA"/>
    <w:rsid w:val="00BB6904"/>
    <w:rsid w:val="00BC056A"/>
    <w:rsid w:val="00BC4843"/>
    <w:rsid w:val="00BD5895"/>
    <w:rsid w:val="00BD6ACF"/>
    <w:rsid w:val="00BD7788"/>
    <w:rsid w:val="00BE32E1"/>
    <w:rsid w:val="00BE69B7"/>
    <w:rsid w:val="00BF23B2"/>
    <w:rsid w:val="00BF24A0"/>
    <w:rsid w:val="00BF5811"/>
    <w:rsid w:val="00BF5932"/>
    <w:rsid w:val="00C01B5F"/>
    <w:rsid w:val="00C02789"/>
    <w:rsid w:val="00C30BAE"/>
    <w:rsid w:val="00C30E21"/>
    <w:rsid w:val="00C33C06"/>
    <w:rsid w:val="00C348D9"/>
    <w:rsid w:val="00C5000B"/>
    <w:rsid w:val="00C50155"/>
    <w:rsid w:val="00C53192"/>
    <w:rsid w:val="00C53ABA"/>
    <w:rsid w:val="00C5454A"/>
    <w:rsid w:val="00C55690"/>
    <w:rsid w:val="00C569CC"/>
    <w:rsid w:val="00C657BD"/>
    <w:rsid w:val="00C71ED8"/>
    <w:rsid w:val="00C73288"/>
    <w:rsid w:val="00C76AE9"/>
    <w:rsid w:val="00C845FD"/>
    <w:rsid w:val="00C86CD4"/>
    <w:rsid w:val="00C9633B"/>
    <w:rsid w:val="00CB1202"/>
    <w:rsid w:val="00CC2F55"/>
    <w:rsid w:val="00CE0466"/>
    <w:rsid w:val="00CE1DE2"/>
    <w:rsid w:val="00CF0947"/>
    <w:rsid w:val="00CF50D8"/>
    <w:rsid w:val="00D03CFB"/>
    <w:rsid w:val="00D04537"/>
    <w:rsid w:val="00D14C74"/>
    <w:rsid w:val="00D17220"/>
    <w:rsid w:val="00D22FE9"/>
    <w:rsid w:val="00D35D04"/>
    <w:rsid w:val="00D37D42"/>
    <w:rsid w:val="00D42132"/>
    <w:rsid w:val="00D431F4"/>
    <w:rsid w:val="00D46A9F"/>
    <w:rsid w:val="00D47DC9"/>
    <w:rsid w:val="00D61A6E"/>
    <w:rsid w:val="00D6710A"/>
    <w:rsid w:val="00D67CF7"/>
    <w:rsid w:val="00D733D7"/>
    <w:rsid w:val="00D74C41"/>
    <w:rsid w:val="00D804E6"/>
    <w:rsid w:val="00D82745"/>
    <w:rsid w:val="00D83400"/>
    <w:rsid w:val="00D83F56"/>
    <w:rsid w:val="00D870F8"/>
    <w:rsid w:val="00D90296"/>
    <w:rsid w:val="00D938D3"/>
    <w:rsid w:val="00DA4FF2"/>
    <w:rsid w:val="00DA50BE"/>
    <w:rsid w:val="00DA6391"/>
    <w:rsid w:val="00DA6628"/>
    <w:rsid w:val="00DB070E"/>
    <w:rsid w:val="00DB1281"/>
    <w:rsid w:val="00DB506E"/>
    <w:rsid w:val="00DC28B5"/>
    <w:rsid w:val="00DC2A1F"/>
    <w:rsid w:val="00DC3F7D"/>
    <w:rsid w:val="00DC4648"/>
    <w:rsid w:val="00DC5950"/>
    <w:rsid w:val="00DC6A08"/>
    <w:rsid w:val="00DD239E"/>
    <w:rsid w:val="00DE2E4F"/>
    <w:rsid w:val="00DF0EC6"/>
    <w:rsid w:val="00DF3904"/>
    <w:rsid w:val="00DF43D3"/>
    <w:rsid w:val="00DF4CD7"/>
    <w:rsid w:val="00DF633D"/>
    <w:rsid w:val="00E0296D"/>
    <w:rsid w:val="00E06B46"/>
    <w:rsid w:val="00E167AA"/>
    <w:rsid w:val="00E279DC"/>
    <w:rsid w:val="00E347F4"/>
    <w:rsid w:val="00E34E2D"/>
    <w:rsid w:val="00E35CAC"/>
    <w:rsid w:val="00E41BCF"/>
    <w:rsid w:val="00E42578"/>
    <w:rsid w:val="00E433E6"/>
    <w:rsid w:val="00E4433E"/>
    <w:rsid w:val="00E54842"/>
    <w:rsid w:val="00E5691B"/>
    <w:rsid w:val="00E56EBE"/>
    <w:rsid w:val="00E6033E"/>
    <w:rsid w:val="00E628AC"/>
    <w:rsid w:val="00E70E7E"/>
    <w:rsid w:val="00E748DF"/>
    <w:rsid w:val="00E8120B"/>
    <w:rsid w:val="00E8637D"/>
    <w:rsid w:val="00E87086"/>
    <w:rsid w:val="00E93252"/>
    <w:rsid w:val="00E95A04"/>
    <w:rsid w:val="00EA21A3"/>
    <w:rsid w:val="00EB397F"/>
    <w:rsid w:val="00EB69A6"/>
    <w:rsid w:val="00EC0196"/>
    <w:rsid w:val="00EC7147"/>
    <w:rsid w:val="00ED3A7D"/>
    <w:rsid w:val="00ED5EEB"/>
    <w:rsid w:val="00EE0E39"/>
    <w:rsid w:val="00EE3DCE"/>
    <w:rsid w:val="00EE5399"/>
    <w:rsid w:val="00EE6F1E"/>
    <w:rsid w:val="00EE7411"/>
    <w:rsid w:val="00EF24CF"/>
    <w:rsid w:val="00EF76C6"/>
    <w:rsid w:val="00F022EF"/>
    <w:rsid w:val="00F27B86"/>
    <w:rsid w:val="00F453D5"/>
    <w:rsid w:val="00F46613"/>
    <w:rsid w:val="00F50688"/>
    <w:rsid w:val="00F70A73"/>
    <w:rsid w:val="00F73CD1"/>
    <w:rsid w:val="00F8016D"/>
    <w:rsid w:val="00F93536"/>
    <w:rsid w:val="00F93BEC"/>
    <w:rsid w:val="00F965AA"/>
    <w:rsid w:val="00F9738B"/>
    <w:rsid w:val="00FB43A8"/>
    <w:rsid w:val="00FB4AD1"/>
    <w:rsid w:val="00FC0CAD"/>
    <w:rsid w:val="00FC1844"/>
    <w:rsid w:val="00FC2257"/>
    <w:rsid w:val="00FC5793"/>
    <w:rsid w:val="00FC6172"/>
    <w:rsid w:val="00FD7583"/>
    <w:rsid w:val="00FE2B14"/>
    <w:rsid w:val="00FE349C"/>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D0C86B"/>
  <w15:chartTrackingRefBased/>
  <w15:docId w15:val="{F34C3FBE-6802-4710-91F0-42527942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3641"/>
  </w:style>
  <w:style w:type="paragraph" w:styleId="Footer">
    <w:name w:val="footer"/>
    <w:basedOn w:val="Normal"/>
    <w:link w:val="FooterChar"/>
    <w:unhideWhenUsed/>
    <w:rsid w:val="00063641"/>
    <w:pPr>
      <w:tabs>
        <w:tab w:val="center" w:pos="4536"/>
        <w:tab w:val="right" w:pos="9072"/>
      </w:tabs>
      <w:spacing w:after="0" w:line="240" w:lineRule="auto"/>
    </w:pPr>
  </w:style>
  <w:style w:type="character" w:customStyle="1" w:styleId="FooterChar">
    <w:name w:val="Footer Char"/>
    <w:basedOn w:val="DefaultParagraphFont"/>
    <w:link w:val="Footer"/>
    <w:rsid w:val="00063641"/>
  </w:style>
  <w:style w:type="paragraph" w:styleId="BalloonText">
    <w:name w:val="Balloon Text"/>
    <w:basedOn w:val="Normal"/>
    <w:link w:val="BalloonTextChar"/>
    <w:uiPriority w:val="99"/>
    <w:semiHidden/>
    <w:unhideWhenUsed/>
    <w:rsid w:val="0006364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63641"/>
    <w:rPr>
      <w:rFonts w:ascii="Tahoma" w:hAnsi="Tahoma" w:cs="Tahoma"/>
      <w:sz w:val="16"/>
      <w:szCs w:val="16"/>
    </w:rPr>
  </w:style>
  <w:style w:type="paragraph" w:customStyle="1" w:styleId="BasicParagraph">
    <w:name w:val="[Basic Paragraph]"/>
    <w:basedOn w:val="Normal"/>
    <w:uiPriority w:val="99"/>
    <w:rsid w:val="0022614C"/>
    <w:pPr>
      <w:widowControl/>
      <w:autoSpaceDE w:val="0"/>
      <w:autoSpaceDN w:val="0"/>
      <w:adjustRightInd w:val="0"/>
      <w:spacing w:after="0" w:line="288" w:lineRule="auto"/>
      <w:textAlignment w:val="center"/>
    </w:pPr>
    <w:rPr>
      <w:rFonts w:ascii="Times New Roman" w:hAnsi="Times New Roman"/>
      <w:color w:val="000000"/>
      <w:sz w:val="24"/>
      <w:szCs w:val="24"/>
      <w:lang w:val="en-GB"/>
    </w:rPr>
  </w:style>
  <w:style w:type="character" w:styleId="LineNumber">
    <w:name w:val="line number"/>
    <w:basedOn w:val="DefaultParagraphFont"/>
    <w:rsid w:val="004A2F97"/>
  </w:style>
  <w:style w:type="character" w:styleId="PageNumber">
    <w:name w:val="page number"/>
    <w:basedOn w:val="DefaultParagraphFont"/>
    <w:rsid w:val="004A2F97"/>
  </w:style>
  <w:style w:type="paragraph" w:styleId="BodyTextIndent">
    <w:name w:val="Body Text Indent"/>
    <w:basedOn w:val="Normal"/>
    <w:link w:val="BodyTextIndentChar"/>
    <w:rsid w:val="003A46C7"/>
    <w:pPr>
      <w:widowControl/>
      <w:spacing w:after="0" w:line="240" w:lineRule="auto"/>
      <w:ind w:left="5760" w:firstLine="720"/>
      <w:jc w:val="both"/>
    </w:pPr>
    <w:rPr>
      <w:rFonts w:ascii="Times New Roman" w:eastAsia="Times New Roman" w:hAnsi="Times New Roman"/>
      <w:sz w:val="28"/>
      <w:szCs w:val="24"/>
      <w:lang w:val="x-none"/>
    </w:rPr>
  </w:style>
  <w:style w:type="character" w:customStyle="1" w:styleId="BodyTextIndentChar">
    <w:name w:val="Body Text Indent Char"/>
    <w:link w:val="BodyTextIndent"/>
    <w:rsid w:val="003A46C7"/>
    <w:rPr>
      <w:rFonts w:ascii="Times New Roman" w:eastAsia="Times New Roman" w:hAnsi="Times New Roman"/>
      <w:sz w:val="28"/>
      <w:szCs w:val="24"/>
      <w:lang w:val="x-none"/>
    </w:rPr>
  </w:style>
  <w:style w:type="character" w:customStyle="1" w:styleId="NabuccobodytextChar">
    <w:name w:val="Nabucco body text Char"/>
    <w:link w:val="Nabuccobodytext"/>
    <w:uiPriority w:val="99"/>
    <w:locked/>
    <w:rsid w:val="003A46C7"/>
    <w:rPr>
      <w:rFonts w:ascii="Arial" w:hAnsi="Arial" w:cs="Arial"/>
      <w:lang w:val="en-GB"/>
    </w:rPr>
  </w:style>
  <w:style w:type="paragraph" w:customStyle="1" w:styleId="Nabuccobodytext">
    <w:name w:val="Nabucco body text"/>
    <w:basedOn w:val="Normal"/>
    <w:link w:val="NabuccobodytextChar"/>
    <w:uiPriority w:val="99"/>
    <w:rsid w:val="003A46C7"/>
    <w:pPr>
      <w:widowControl/>
      <w:tabs>
        <w:tab w:val="left" w:pos="964"/>
      </w:tabs>
      <w:suppressAutoHyphens/>
      <w:spacing w:after="120" w:line="320" w:lineRule="atLeast"/>
      <w:ind w:firstLine="964"/>
      <w:jc w:val="both"/>
    </w:pPr>
    <w:rPr>
      <w:rFonts w:ascii="Arial" w:hAnsi="Arial" w:cs="Arial"/>
      <w:sz w:val="20"/>
      <w:szCs w:val="20"/>
      <w:lang w:val="en-GB"/>
    </w:rPr>
  </w:style>
  <w:style w:type="paragraph" w:styleId="NoSpacing">
    <w:name w:val="No Spacing"/>
    <w:uiPriority w:val="1"/>
    <w:qFormat/>
    <w:rsid w:val="00965FFE"/>
    <w:pPr>
      <w:widowControl w:val="0"/>
    </w:pPr>
    <w:rPr>
      <w:sz w:val="22"/>
      <w:szCs w:val="22"/>
    </w:rPr>
  </w:style>
  <w:style w:type="character" w:styleId="Hyperlink">
    <w:name w:val="Hyperlink"/>
    <w:uiPriority w:val="99"/>
    <w:unhideWhenUsed/>
    <w:rsid w:val="00774F7A"/>
    <w:rPr>
      <w:color w:val="0563C1"/>
      <w:u w:val="single"/>
    </w:rPr>
  </w:style>
  <w:style w:type="character" w:customStyle="1" w:styleId="UnresolvedMention1">
    <w:name w:val="Unresolved Mention1"/>
    <w:uiPriority w:val="99"/>
    <w:semiHidden/>
    <w:unhideWhenUsed/>
    <w:rsid w:val="00774F7A"/>
    <w:rPr>
      <w:color w:val="605E5C"/>
      <w:shd w:val="clear" w:color="auto" w:fill="E1DFDD"/>
    </w:rPr>
  </w:style>
  <w:style w:type="character" w:styleId="CommentReference">
    <w:name w:val="annotation reference"/>
    <w:uiPriority w:val="99"/>
    <w:semiHidden/>
    <w:unhideWhenUsed/>
    <w:rsid w:val="00BF5811"/>
    <w:rPr>
      <w:sz w:val="16"/>
      <w:szCs w:val="16"/>
    </w:rPr>
  </w:style>
  <w:style w:type="paragraph" w:styleId="CommentText">
    <w:name w:val="annotation text"/>
    <w:basedOn w:val="Normal"/>
    <w:link w:val="CommentTextChar"/>
    <w:uiPriority w:val="99"/>
    <w:semiHidden/>
    <w:unhideWhenUsed/>
    <w:rsid w:val="00BF5811"/>
    <w:pPr>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BF581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15FD6"/>
    <w:pPr>
      <w:autoSpaceDE/>
      <w:autoSpaceDN/>
      <w:adjustRightInd/>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515FD6"/>
    <w:rPr>
      <w:rFonts w:ascii="Times New Roman" w:eastAsia="Times New Roman" w:hAnsi="Times New Roman"/>
      <w:b/>
      <w:bCs/>
    </w:rPr>
  </w:style>
  <w:style w:type="paragraph" w:styleId="BodyText">
    <w:name w:val="Body Text"/>
    <w:basedOn w:val="Normal"/>
    <w:link w:val="BodyTextChar"/>
    <w:uiPriority w:val="99"/>
    <w:semiHidden/>
    <w:unhideWhenUsed/>
    <w:rsid w:val="008D2365"/>
    <w:pPr>
      <w:spacing w:after="120"/>
    </w:pPr>
  </w:style>
  <w:style w:type="character" w:customStyle="1" w:styleId="BodyTextChar">
    <w:name w:val="Body Text Char"/>
    <w:link w:val="BodyText"/>
    <w:uiPriority w:val="99"/>
    <w:semiHidden/>
    <w:rsid w:val="008D2365"/>
    <w:rPr>
      <w:sz w:val="22"/>
      <w:szCs w:val="22"/>
    </w:rPr>
  </w:style>
  <w:style w:type="paragraph" w:styleId="ListParagraph">
    <w:name w:val="List Paragraph"/>
    <w:basedOn w:val="Normal"/>
    <w:link w:val="ListParagraphChar"/>
    <w:uiPriority w:val="34"/>
    <w:qFormat/>
    <w:rsid w:val="009C747C"/>
    <w:pPr>
      <w:widowControl/>
      <w:spacing w:after="0" w:line="240" w:lineRule="auto"/>
      <w:ind w:left="720"/>
      <w:contextualSpacing/>
    </w:pPr>
    <w:rPr>
      <w:rFonts w:ascii="Verdana" w:eastAsia="Times New Roman" w:hAnsi="Verdana"/>
      <w:sz w:val="20"/>
      <w:szCs w:val="20"/>
      <w:lang w:eastAsia="ru-RU"/>
    </w:rPr>
  </w:style>
  <w:style w:type="character" w:customStyle="1" w:styleId="ListParagraphChar">
    <w:name w:val="List Paragraph Char"/>
    <w:link w:val="ListParagraph"/>
    <w:locked/>
    <w:rsid w:val="009C747C"/>
    <w:rPr>
      <w:rFonts w:ascii="Verdana" w:eastAsia="Times New Roman" w:hAnsi="Verdana"/>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9063">
      <w:bodyDiv w:val="1"/>
      <w:marLeft w:val="0"/>
      <w:marRight w:val="0"/>
      <w:marTop w:val="0"/>
      <w:marBottom w:val="0"/>
      <w:divBdr>
        <w:top w:val="none" w:sz="0" w:space="0" w:color="auto"/>
        <w:left w:val="none" w:sz="0" w:space="0" w:color="auto"/>
        <w:bottom w:val="none" w:sz="0" w:space="0" w:color="auto"/>
        <w:right w:val="none" w:sz="0" w:space="0" w:color="auto"/>
      </w:divBdr>
    </w:div>
    <w:div w:id="179121456">
      <w:bodyDiv w:val="1"/>
      <w:marLeft w:val="0"/>
      <w:marRight w:val="0"/>
      <w:marTop w:val="0"/>
      <w:marBottom w:val="0"/>
      <w:divBdr>
        <w:top w:val="none" w:sz="0" w:space="0" w:color="auto"/>
        <w:left w:val="none" w:sz="0" w:space="0" w:color="auto"/>
        <w:bottom w:val="none" w:sz="0" w:space="0" w:color="auto"/>
        <w:right w:val="none" w:sz="0" w:space="0" w:color="auto"/>
      </w:divBdr>
    </w:div>
    <w:div w:id="1161121605">
      <w:bodyDiv w:val="1"/>
      <w:marLeft w:val="0"/>
      <w:marRight w:val="0"/>
      <w:marTop w:val="0"/>
      <w:marBottom w:val="0"/>
      <w:divBdr>
        <w:top w:val="none" w:sz="0" w:space="0" w:color="auto"/>
        <w:left w:val="none" w:sz="0" w:space="0" w:color="auto"/>
        <w:bottom w:val="none" w:sz="0" w:space="0" w:color="auto"/>
        <w:right w:val="none" w:sz="0" w:space="0" w:color="auto"/>
      </w:divBdr>
    </w:div>
    <w:div w:id="1174497916">
      <w:bodyDiv w:val="1"/>
      <w:marLeft w:val="0"/>
      <w:marRight w:val="0"/>
      <w:marTop w:val="0"/>
      <w:marBottom w:val="0"/>
      <w:divBdr>
        <w:top w:val="none" w:sz="0" w:space="0" w:color="auto"/>
        <w:left w:val="none" w:sz="0" w:space="0" w:color="auto"/>
        <w:bottom w:val="none" w:sz="0" w:space="0" w:color="auto"/>
        <w:right w:val="none" w:sz="0" w:space="0" w:color="auto"/>
      </w:divBdr>
    </w:div>
    <w:div w:id="1343585368">
      <w:bodyDiv w:val="1"/>
      <w:marLeft w:val="0"/>
      <w:marRight w:val="0"/>
      <w:marTop w:val="0"/>
      <w:marBottom w:val="0"/>
      <w:divBdr>
        <w:top w:val="none" w:sz="0" w:space="0" w:color="auto"/>
        <w:left w:val="none" w:sz="0" w:space="0" w:color="auto"/>
        <w:bottom w:val="none" w:sz="0" w:space="0" w:color="auto"/>
        <w:right w:val="none" w:sz="0" w:space="0" w:color="auto"/>
      </w:divBdr>
    </w:div>
    <w:div w:id="1460226974">
      <w:bodyDiv w:val="1"/>
      <w:marLeft w:val="0"/>
      <w:marRight w:val="0"/>
      <w:marTop w:val="0"/>
      <w:marBottom w:val="0"/>
      <w:divBdr>
        <w:top w:val="none" w:sz="0" w:space="0" w:color="auto"/>
        <w:left w:val="none" w:sz="0" w:space="0" w:color="auto"/>
        <w:bottom w:val="none" w:sz="0" w:space="0" w:color="auto"/>
        <w:right w:val="none" w:sz="0" w:space="0" w:color="auto"/>
      </w:divBdr>
    </w:div>
    <w:div w:id="1909413123">
      <w:bodyDiv w:val="1"/>
      <w:marLeft w:val="0"/>
      <w:marRight w:val="0"/>
      <w:marTop w:val="0"/>
      <w:marBottom w:val="0"/>
      <w:divBdr>
        <w:top w:val="none" w:sz="0" w:space="0" w:color="auto"/>
        <w:left w:val="none" w:sz="0" w:space="0" w:color="auto"/>
        <w:bottom w:val="none" w:sz="0" w:space="0" w:color="auto"/>
        <w:right w:val="none" w:sz="0" w:space="0" w:color="auto"/>
      </w:divBdr>
    </w:div>
    <w:div w:id="2091809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ya.Koleva@bulgartransgaz.b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etia.Bogatinova@bulgartransgaz.b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ia.Bogatinova@bulgartransgaz.b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fusr240\My%20Documents\Nina_Tabakova\&#1041;&#1051;&#1040;&#1053;&#1050;&#1048;\Blanka%20korespondenciya%20-%20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Blanka korespondenciya - BG</Template>
  <TotalTime>26</TotalTime>
  <Pages>18</Pages>
  <Words>7088</Words>
  <Characters>40406</Characters>
  <Application>Microsoft Office Word</Application>
  <DocSecurity>0</DocSecurity>
  <Lines>336</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
  <LinksUpToDate>false</LinksUpToDate>
  <CharactersWithSpaces>47400</CharactersWithSpaces>
  <SharedDoc>false</SharedDoc>
  <HLinks>
    <vt:vector size="18" baseType="variant">
      <vt:variant>
        <vt:i4>2949191</vt:i4>
      </vt:variant>
      <vt:variant>
        <vt:i4>6</vt:i4>
      </vt:variant>
      <vt:variant>
        <vt:i4>0</vt:i4>
      </vt:variant>
      <vt:variant>
        <vt:i4>5</vt:i4>
      </vt:variant>
      <vt:variant>
        <vt:lpwstr>mailto:Petia.Bogatinova@bulgartransgaz.bg</vt:lpwstr>
      </vt:variant>
      <vt:variant>
        <vt:lpwstr/>
      </vt:variant>
      <vt:variant>
        <vt:i4>1114224</vt:i4>
      </vt:variant>
      <vt:variant>
        <vt:i4>3</vt:i4>
      </vt:variant>
      <vt:variant>
        <vt:i4>0</vt:i4>
      </vt:variant>
      <vt:variant>
        <vt:i4>5</vt:i4>
      </vt:variant>
      <vt:variant>
        <vt:lpwstr>mailto:Niya.Koleva@bulgartransgaz.bg</vt:lpwstr>
      </vt:variant>
      <vt:variant>
        <vt:lpwstr/>
      </vt:variant>
      <vt:variant>
        <vt:i4>2949191</vt:i4>
      </vt:variant>
      <vt:variant>
        <vt:i4>0</vt:i4>
      </vt:variant>
      <vt:variant>
        <vt:i4>0</vt:i4>
      </vt:variant>
      <vt:variant>
        <vt:i4>5</vt:i4>
      </vt:variant>
      <vt:variant>
        <vt:lpwstr>mailto:Petia.Bogatinova@bulgartransgaz.bg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Nikolina Tabakova</dc:creator>
  <cp:keywords/>
  <cp:lastModifiedBy>Niya Koleva</cp:lastModifiedBy>
  <cp:revision>10</cp:revision>
  <cp:lastPrinted>2021-03-02T11:36:00Z</cp:lastPrinted>
  <dcterms:created xsi:type="dcterms:W3CDTF">2021-02-18T15:06:00Z</dcterms:created>
  <dcterms:modified xsi:type="dcterms:W3CDTF">2021-03-02T11:47:00Z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2013-01-15T00:00:00Z</vt:filetime>
  </property>
  <property fmtid="{D5CDD505-2E9C-101B-9397-08002B2CF9AE}" pid="3" name="LastSaved">
    <vt:filetime>2013-01-15T00:00:00Z</vt:filetime>
  </property>
</Properties>
</file>